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52DAC" w14:textId="4E455BFE" w:rsidR="00D552E5" w:rsidRPr="00B266B0" w:rsidRDefault="00D552E5" w:rsidP="00D552E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FD31B7">
        <w:rPr>
          <w:bCs/>
          <w:noProof w:val="0"/>
          <w:sz w:val="24"/>
          <w:szCs w:val="24"/>
        </w:rPr>
        <w:t>00669</w:t>
      </w:r>
    </w:p>
    <w:p w14:paraId="4C15FCFF" w14:textId="7ACC144F" w:rsidR="00D552E5" w:rsidRPr="00465587" w:rsidRDefault="00D552E5" w:rsidP="00D552E5">
      <w:pPr>
        <w:pStyle w:val="Header"/>
        <w:tabs>
          <w:tab w:val="right" w:pos="9639"/>
        </w:tabs>
        <w:rPr>
          <w:rFonts w:eastAsia="SimSun"/>
          <w:sz w:val="24"/>
          <w:szCs w:val="24"/>
          <w:lang w:eastAsia="zh-CN"/>
        </w:rPr>
      </w:pPr>
      <w:r w:rsidRPr="000058C1">
        <w:rPr>
          <w:rFonts w:eastAsia="SimSun"/>
          <w:sz w:val="24"/>
          <w:szCs w:val="24"/>
          <w:lang w:eastAsia="zh-CN"/>
        </w:rPr>
        <w:t>Elbonia, 24 February – 6 March 2020</w:t>
      </w:r>
      <w:r>
        <w:rPr>
          <w:rFonts w:eastAsia="SimSun"/>
          <w:noProof w:val="0"/>
          <w:sz w:val="24"/>
          <w:szCs w:val="24"/>
          <w:lang w:eastAsia="zh-CN"/>
        </w:rPr>
        <w:tab/>
      </w:r>
    </w:p>
    <w:p w14:paraId="0297907E" w14:textId="77777777" w:rsidR="00D552E5" w:rsidRPr="00B266B0" w:rsidRDefault="00D552E5" w:rsidP="00D552E5">
      <w:pPr>
        <w:pStyle w:val="Header"/>
        <w:rPr>
          <w:bCs/>
          <w:noProof w:val="0"/>
          <w:sz w:val="24"/>
        </w:rPr>
      </w:pP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A78FB72"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A2930">
        <w:rPr>
          <w:rFonts w:ascii="Arial" w:eastAsia="Calibri" w:hAnsi="Arial" w:cs="Arial"/>
          <w:b/>
          <w:bCs/>
          <w:sz w:val="24"/>
          <w:lang w:val="en-GB"/>
        </w:rPr>
        <w:t>LBT failure measurement report handling</w:t>
      </w:r>
    </w:p>
    <w:p w14:paraId="53921647" w14:textId="4758C2CF" w:rsidR="00841BCD" w:rsidRPr="00A0336D" w:rsidRDefault="00841BCD" w:rsidP="00841BCD">
      <w:pPr>
        <w:tabs>
          <w:tab w:val="left" w:pos="1985"/>
        </w:tabs>
        <w:spacing w:after="120" w:line="240" w:lineRule="auto"/>
        <w:rPr>
          <w:rFonts w:ascii="Arial" w:hAnsi="Arial" w:cs="Arial"/>
          <w:b/>
          <w:bCs/>
          <w:sz w:val="24"/>
          <w:szCs w:val="20"/>
          <w:lang w:val="pt-BR" w:eastAsia="zh-CN"/>
        </w:rPr>
      </w:pPr>
      <w:r w:rsidRPr="00A0336D">
        <w:rPr>
          <w:rFonts w:ascii="Arial" w:eastAsia="MS Mincho" w:hAnsi="Arial" w:cs="Arial"/>
          <w:b/>
          <w:bCs/>
          <w:sz w:val="24"/>
          <w:szCs w:val="20"/>
          <w:lang w:val="pt-BR"/>
        </w:rPr>
        <w:t>Agenda item:</w:t>
      </w:r>
      <w:r w:rsidRPr="00A0336D">
        <w:rPr>
          <w:rFonts w:ascii="Arial" w:eastAsia="MS Mincho" w:hAnsi="Arial" w:cs="Arial"/>
          <w:b/>
          <w:bCs/>
          <w:sz w:val="24"/>
          <w:szCs w:val="20"/>
          <w:lang w:val="pt-BR"/>
        </w:rPr>
        <w:tab/>
      </w:r>
      <w:r w:rsidR="00FD31B7">
        <w:rPr>
          <w:rFonts w:ascii="Arial" w:eastAsia="MS Mincho" w:hAnsi="Arial" w:cs="Arial"/>
          <w:b/>
          <w:bCs/>
          <w:sz w:val="24"/>
          <w:szCs w:val="20"/>
          <w:lang w:val="pt-BR"/>
        </w:rPr>
        <w:t>6.2.2.4</w:t>
      </w:r>
    </w:p>
    <w:p w14:paraId="266D763D" w14:textId="77777777" w:rsidR="00841BCD" w:rsidRPr="00A0336D" w:rsidRDefault="00841BCD" w:rsidP="00841BCD">
      <w:pPr>
        <w:tabs>
          <w:tab w:val="left" w:pos="1985"/>
        </w:tabs>
        <w:rPr>
          <w:rFonts w:ascii="Arial" w:eastAsia="Calibri" w:hAnsi="Arial" w:cs="Arial"/>
          <w:b/>
          <w:bCs/>
          <w:sz w:val="24"/>
          <w:lang w:val="pt-BR"/>
        </w:rPr>
      </w:pPr>
      <w:r w:rsidRPr="00A0336D">
        <w:rPr>
          <w:rFonts w:ascii="Arial" w:eastAsia="Calibri" w:hAnsi="Arial" w:cs="Arial"/>
          <w:b/>
          <w:bCs/>
          <w:sz w:val="24"/>
          <w:lang w:val="pt-BR"/>
        </w:rPr>
        <w:t>Document for:</w:t>
      </w:r>
      <w:r w:rsidRPr="00A0336D">
        <w:rPr>
          <w:rFonts w:ascii="Arial" w:eastAsia="Calibri" w:hAnsi="Arial" w:cs="Arial"/>
          <w:b/>
          <w:bCs/>
          <w:sz w:val="24"/>
          <w:lang w:val="pt-BR"/>
        </w:rPr>
        <w:tab/>
        <w:t>Discussion</w:t>
      </w:r>
    </w:p>
    <w:p w14:paraId="505DD0D6" w14:textId="4FD905FF" w:rsidR="00841BCD" w:rsidRDefault="00841BCD" w:rsidP="00A37002">
      <w:pPr>
        <w:pStyle w:val="RAN4H1"/>
      </w:pPr>
      <w:r w:rsidRPr="00AE56B1">
        <w:t>Intro</w:t>
      </w:r>
      <w:r w:rsidRPr="00AE56B1">
        <w:rPr>
          <w:rStyle w:val="RAN4H1Char"/>
        </w:rPr>
        <w:t>ductio</w:t>
      </w:r>
      <w:r w:rsidRPr="00AE56B1">
        <w:t>n</w:t>
      </w:r>
    </w:p>
    <w:p w14:paraId="1F226666" w14:textId="0BB4564E" w:rsidR="005B5AF7" w:rsidRPr="00A0336D" w:rsidRDefault="005B5AF7" w:rsidP="005B5AF7">
      <w:pPr>
        <w:rPr>
          <w:iCs/>
        </w:rPr>
      </w:pPr>
      <w:r w:rsidRPr="002871F8">
        <w:rPr>
          <w:iCs/>
        </w:rPr>
        <w:t>In the last RAN4 meeting</w:t>
      </w:r>
      <w:r>
        <w:rPr>
          <w:iCs/>
        </w:rPr>
        <w:t>s</w:t>
      </w:r>
      <w:r w:rsidRPr="002871F8">
        <w:rPr>
          <w:iCs/>
        </w:rPr>
        <w:t>, the following was agreed</w:t>
      </w:r>
      <w:r w:rsidRPr="002871F8">
        <w:rPr>
          <w:i/>
          <w:noProof/>
        </w:rPr>
        <mc:AlternateContent>
          <mc:Choice Requires="wps">
            <w:drawing>
              <wp:anchor distT="45720" distB="45720" distL="114300" distR="114300" simplePos="0" relativeHeight="251659264" behindDoc="0" locked="0" layoutInCell="1" allowOverlap="1" wp14:anchorId="0EB8C16D" wp14:editId="60E11909">
                <wp:simplePos x="0" y="0"/>
                <wp:positionH relativeFrom="column">
                  <wp:posOffset>47625</wp:posOffset>
                </wp:positionH>
                <wp:positionV relativeFrom="paragraph">
                  <wp:posOffset>274320</wp:posOffset>
                </wp:positionV>
                <wp:extent cx="6029325" cy="1404620"/>
                <wp:effectExtent l="0" t="0" r="2857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4620"/>
                        </a:xfrm>
                        <a:prstGeom prst="rect">
                          <a:avLst/>
                        </a:prstGeom>
                        <a:solidFill>
                          <a:srgbClr val="FFFFFF"/>
                        </a:solidFill>
                        <a:ln w="9525">
                          <a:solidFill>
                            <a:srgbClr val="000000"/>
                          </a:solidFill>
                          <a:miter lim="800000"/>
                          <a:headEnd/>
                          <a:tailEnd/>
                        </a:ln>
                      </wps:spPr>
                      <wps:txbx>
                        <w:txbxContent>
                          <w:p w14:paraId="7D7E2B2C" w14:textId="77777777" w:rsidR="005B5AF7" w:rsidRPr="002871F8" w:rsidRDefault="005B5AF7" w:rsidP="005B5AF7">
                            <w:pPr>
                              <w:spacing w:after="0" w:line="240" w:lineRule="auto"/>
                              <w:ind w:left="540"/>
                              <w:textAlignment w:val="center"/>
                              <w:rPr>
                                <w:rFonts w:ascii="Calibri" w:eastAsia="Times New Roman" w:hAnsi="Calibri" w:cs="Calibri"/>
                                <w:lang w:val="sv-SE" w:eastAsia="da-DK"/>
                              </w:rPr>
                            </w:pPr>
                            <w:r w:rsidRPr="002871F8">
                              <w:rPr>
                                <w:rFonts w:ascii="Calibri Light" w:eastAsia="Times New Roman" w:hAnsi="Calibri Light" w:cs="Calibri Light"/>
                                <w:szCs w:val="20"/>
                                <w:highlight w:val="green"/>
                                <w:lang w:val="sv-SE" w:eastAsia="da-DK"/>
                              </w:rPr>
                              <w:t>Agreements in RAN4 9</w:t>
                            </w:r>
                            <w:r>
                              <w:rPr>
                                <w:rFonts w:ascii="Calibri Light" w:eastAsia="Times New Roman" w:hAnsi="Calibri Light" w:cs="Calibri Light"/>
                                <w:szCs w:val="20"/>
                                <w:lang w:val="sv-SE" w:eastAsia="da-DK"/>
                              </w:rPr>
                              <w:t>2 bis</w:t>
                            </w:r>
                          </w:p>
                          <w:p w14:paraId="6C4B2042" w14:textId="77777777" w:rsidR="005B5AF7" w:rsidRPr="00EF63E6" w:rsidRDefault="005B5AF7" w:rsidP="005B5AF7">
                            <w:pPr>
                              <w:numPr>
                                <w:ilvl w:val="0"/>
                                <w:numId w:val="45"/>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92165C3" w14:textId="77777777" w:rsidR="005B5AF7" w:rsidRPr="00EF63E6" w:rsidRDefault="005B5AF7" w:rsidP="005B5AF7">
                            <w:pPr>
                              <w:numPr>
                                <w:ilvl w:val="1"/>
                                <w:numId w:val="45"/>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31499EF7" w14:textId="77777777" w:rsidR="005B5AF7" w:rsidRPr="00EF63E6" w:rsidRDefault="005B5AF7" w:rsidP="005B5AF7">
                            <w:pPr>
                              <w:numPr>
                                <w:ilvl w:val="1"/>
                                <w:numId w:val="45"/>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0643B40" w14:textId="77777777" w:rsidR="005B5AF7" w:rsidRPr="00EF63E6" w:rsidRDefault="005B5AF7" w:rsidP="005B5AF7">
                            <w:pPr>
                              <w:numPr>
                                <w:ilvl w:val="2"/>
                                <w:numId w:val="45"/>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5041F811" w14:textId="77777777" w:rsidR="005B5AF7" w:rsidRPr="00EF63E6" w:rsidRDefault="005B5AF7" w:rsidP="005B5AF7">
                            <w:pPr>
                              <w:numPr>
                                <w:ilvl w:val="0"/>
                                <w:numId w:val="45"/>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0DD67AB9" w14:textId="77777777" w:rsidR="005B5AF7" w:rsidRPr="00EF63E6" w:rsidRDefault="005B5AF7" w:rsidP="005B5AF7">
                            <w:pPr>
                              <w:numPr>
                                <w:ilvl w:val="0"/>
                                <w:numId w:val="45"/>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782EB6D0" w14:textId="77777777" w:rsidR="005B5AF7" w:rsidRPr="002871F8" w:rsidRDefault="005B5AF7" w:rsidP="005B5AF7">
                            <w:pPr>
                              <w:spacing w:after="0" w:line="240" w:lineRule="auto"/>
                              <w:ind w:left="540"/>
                              <w:textAlignment w:val="center"/>
                              <w:rPr>
                                <w:rFonts w:ascii="Calibri Light" w:eastAsia="Times New Roman" w:hAnsi="Calibri Light" w:cs="Calibri Light"/>
                                <w:szCs w:val="20"/>
                                <w:highlight w:val="green"/>
                                <w:lang w:val="en-GB" w:eastAsia="da-DK"/>
                              </w:rPr>
                            </w:pPr>
                          </w:p>
                          <w:p w14:paraId="33283ED4" w14:textId="77777777" w:rsidR="005B5AF7" w:rsidRPr="002871F8" w:rsidRDefault="005B5AF7" w:rsidP="005B5AF7">
                            <w:pPr>
                              <w:spacing w:after="0" w:line="240" w:lineRule="auto"/>
                              <w:ind w:left="540"/>
                              <w:textAlignment w:val="center"/>
                              <w:rPr>
                                <w:rFonts w:ascii="Calibri" w:eastAsia="Times New Roman" w:hAnsi="Calibri" w:cs="Calibri"/>
                                <w:lang w:val="sv-SE" w:eastAsia="da-DK"/>
                              </w:rPr>
                            </w:pPr>
                            <w:r w:rsidRPr="002871F8">
                              <w:rPr>
                                <w:rFonts w:ascii="Calibri Light" w:eastAsia="Times New Roman" w:hAnsi="Calibri Light" w:cs="Calibri Light"/>
                                <w:szCs w:val="20"/>
                                <w:highlight w:val="green"/>
                                <w:lang w:val="sv-SE" w:eastAsia="da-DK"/>
                              </w:rPr>
                              <w:t>Agreements in RAN4 93</w:t>
                            </w:r>
                          </w:p>
                          <w:p w14:paraId="29FF08D5" w14:textId="77777777" w:rsidR="005B5AF7" w:rsidRPr="002A5971" w:rsidRDefault="005B5AF7" w:rsidP="005B5AF7">
                            <w:pPr>
                              <w:numPr>
                                <w:ilvl w:val="0"/>
                                <w:numId w:val="44"/>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UL LBT and Measurement Reporting</w:t>
                            </w:r>
                          </w:p>
                          <w:p w14:paraId="3802A799" w14:textId="77777777" w:rsidR="005B5AF7" w:rsidRPr="002A5971" w:rsidRDefault="005B5AF7" w:rsidP="005B5AF7">
                            <w:pPr>
                              <w:numPr>
                                <w:ilvl w:val="1"/>
                                <w:numId w:val="44"/>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58E478B7"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UL,max</w:t>
                            </w:r>
                          </w:p>
                          <w:p w14:paraId="4FF7E00B"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735ADE7C"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1: determined by RAN1/RAN2 specifications</w:t>
                            </w:r>
                          </w:p>
                          <w:p w14:paraId="001628BF"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pre-defined value</w:t>
                            </w:r>
                          </w:p>
                          <w:p w14:paraId="6D25D7DD"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5FD72721" w14:textId="77777777" w:rsidR="005B5AF7" w:rsidRPr="002A5971" w:rsidRDefault="005B5AF7" w:rsidP="005B5AF7">
                            <w:pPr>
                              <w:numPr>
                                <w:ilvl w:val="1"/>
                                <w:numId w:val="44"/>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5C050F8D"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 xml:space="preserve">UL,max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UL,max</w:t>
                            </w:r>
                            <w:r w:rsidRPr="002A5971">
                              <w:rPr>
                                <w:rFonts w:ascii="Calibri" w:eastAsia="Times New Roman" w:hAnsi="Calibri" w:cs="Calibri"/>
                                <w:szCs w:val="20"/>
                                <w:lang w:eastAsia="da-DK"/>
                              </w:rPr>
                              <w:t xml:space="preserve"> is limited by T</w:t>
                            </w:r>
                            <w:r w:rsidRPr="002A5971">
                              <w:rPr>
                                <w:rFonts w:ascii="Calibri" w:eastAsia="Times New Roman" w:hAnsi="Calibri" w:cs="Calibri"/>
                                <w:szCs w:val="20"/>
                                <w:vertAlign w:val="subscript"/>
                                <w:lang w:eastAsia="da-DK"/>
                              </w:rPr>
                              <w:t>report</w:t>
                            </w:r>
                            <w:r w:rsidRPr="002A5971">
                              <w:rPr>
                                <w:rFonts w:ascii="Calibri" w:eastAsia="Times New Roman" w:hAnsi="Calibri" w:cs="Calibri"/>
                                <w:szCs w:val="20"/>
                                <w:lang w:eastAsia="da-DK"/>
                              </w:rPr>
                              <w:t xml:space="preserve"> (T</w:t>
                            </w:r>
                            <w:r w:rsidRPr="002A5971">
                              <w:rPr>
                                <w:rFonts w:ascii="Calibri" w:eastAsia="Times New Roman" w:hAnsi="Calibri" w:cs="Calibri"/>
                                <w:szCs w:val="20"/>
                                <w:vertAlign w:val="subscript"/>
                                <w:lang w:eastAsia="da-DK"/>
                              </w:rPr>
                              <w:t xml:space="preserve">report  </w:t>
                            </w:r>
                            <w:r w:rsidRPr="002A5971">
                              <w:rPr>
                                <w:rFonts w:ascii="Calibri" w:eastAsia="Times New Roman" w:hAnsi="Calibri" w:cs="Calibri"/>
                                <w:szCs w:val="20"/>
                                <w:lang w:eastAsia="da-DK"/>
                              </w:rPr>
                              <w:t>is the length of one measurement report period), or until the new measurement is available</w:t>
                            </w:r>
                          </w:p>
                          <w:p w14:paraId="49328A02"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r w:rsidRPr="002A5971">
                              <w:rPr>
                                <w:rFonts w:ascii="Calibri" w:eastAsia="Times New Roman" w:hAnsi="Calibri" w:cs="Calibri"/>
                                <w:szCs w:val="20"/>
                                <w:lang w:val="sv-SE" w:eastAsia="da-DK"/>
                              </w:rPr>
                              <w:t xml:space="preserve"> is determined by RAN1/RAN2 specifications</w:t>
                            </w:r>
                          </w:p>
                          <w:p w14:paraId="32E55D3F"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r w:rsidRPr="002A5971">
                              <w:rPr>
                                <w:rFonts w:ascii="Calibri" w:eastAsia="Times New Roman" w:hAnsi="Calibri" w:cs="Calibri"/>
                                <w:szCs w:val="20"/>
                                <w:lang w:val="sv-SE" w:eastAsia="da-DK"/>
                              </w:rPr>
                              <w:t xml:space="preserve"> is a pre-defined value</w:t>
                            </w:r>
                          </w:p>
                          <w:p w14:paraId="243710A8"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6F86BD8B" w14:textId="77777777" w:rsidR="005B5AF7" w:rsidRPr="002871F8" w:rsidRDefault="005B5AF7" w:rsidP="005B5AF7">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B8C16D" id="_x0000_t202" coordsize="21600,21600" o:spt="202" path="m,l,21600r21600,l21600,xe">
                <v:stroke joinstyle="miter"/>
                <v:path gradientshapeok="t" o:connecttype="rect"/>
              </v:shapetype>
              <v:shape id="Text Box 2" o:spid="_x0000_s1026" type="#_x0000_t202" style="position:absolute;margin-left:3.75pt;margin-top:21.6pt;width:474.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">
                <v:textbox style="mso-fit-shape-to-text:t">
                  <w:txbxContent>
                    <w:p w14:paraId="7D7E2B2C" w14:textId="77777777" w:rsidR="005B5AF7" w:rsidRPr="002871F8" w:rsidRDefault="005B5AF7" w:rsidP="005B5AF7">
                      <w:pPr>
                        <w:spacing w:after="0" w:line="240" w:lineRule="auto"/>
                        <w:ind w:left="540"/>
                        <w:textAlignment w:val="center"/>
                        <w:rPr>
                          <w:rFonts w:ascii="Calibri" w:eastAsia="Times New Roman" w:hAnsi="Calibri" w:cs="Calibri"/>
                          <w:lang w:val="sv-SE" w:eastAsia="da-DK"/>
                        </w:rPr>
                      </w:pPr>
                      <w:r w:rsidRPr="002871F8">
                        <w:rPr>
                          <w:rFonts w:ascii="Calibri Light" w:eastAsia="Times New Roman" w:hAnsi="Calibri Light" w:cs="Calibri Light"/>
                          <w:szCs w:val="20"/>
                          <w:highlight w:val="green"/>
                          <w:lang w:val="sv-SE" w:eastAsia="da-DK"/>
                        </w:rPr>
                        <w:t>Agreements in RAN4 9</w:t>
                      </w:r>
                      <w:r>
                        <w:rPr>
                          <w:rFonts w:ascii="Calibri Light" w:eastAsia="Times New Roman" w:hAnsi="Calibri Light" w:cs="Calibri Light"/>
                          <w:szCs w:val="20"/>
                          <w:lang w:val="sv-SE" w:eastAsia="da-DK"/>
                        </w:rPr>
                        <w:t>2 bis</w:t>
                      </w:r>
                    </w:p>
                    <w:p w14:paraId="6C4B2042" w14:textId="77777777" w:rsidR="005B5AF7" w:rsidRPr="00EF63E6" w:rsidRDefault="005B5AF7" w:rsidP="005B5AF7">
                      <w:pPr>
                        <w:numPr>
                          <w:ilvl w:val="0"/>
                          <w:numId w:val="45"/>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 xml:space="preserve">Event-triggered reporting: </w:t>
                      </w:r>
                    </w:p>
                    <w:p w14:paraId="192165C3" w14:textId="77777777" w:rsidR="005B5AF7" w:rsidRPr="00EF63E6" w:rsidRDefault="005B5AF7" w:rsidP="005B5AF7">
                      <w:pPr>
                        <w:numPr>
                          <w:ilvl w:val="1"/>
                          <w:numId w:val="45"/>
                        </w:numPr>
                        <w:spacing w:before="100" w:after="0" w:line="240" w:lineRule="auto"/>
                        <w:ind w:left="108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UE measurement reporting delay is extended to account for UL LBT failures resulting in UE being not being able to transmit, provided the UL resources are configured</w:t>
                      </w:r>
                    </w:p>
                    <w:p w14:paraId="31499EF7" w14:textId="77777777" w:rsidR="005B5AF7" w:rsidRPr="00EF63E6" w:rsidRDefault="005B5AF7" w:rsidP="005B5AF7">
                      <w:pPr>
                        <w:numPr>
                          <w:ilvl w:val="1"/>
                          <w:numId w:val="45"/>
                        </w:numPr>
                        <w:spacing w:before="100" w:after="0" w:line="240" w:lineRule="auto"/>
                        <w:ind w:left="108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eastAsia="da-DK"/>
                        </w:rPr>
                        <w:t xml:space="preserve">This applies for all </w:t>
                      </w:r>
                      <w:r w:rsidRPr="00EF63E6">
                        <w:rPr>
                          <w:rFonts w:ascii="Calibri" w:eastAsia="Times New Roman" w:hAnsi="Calibri" w:cs="Calibri"/>
                          <w:color w:val="000000"/>
                          <w:sz w:val="18"/>
                          <w:szCs w:val="18"/>
                          <w:lang w:val="en-GB" w:eastAsia="da-DK"/>
                        </w:rPr>
                        <w:t>UL channel access categories other than the channel access category 1</w:t>
                      </w:r>
                    </w:p>
                    <w:p w14:paraId="70643B40" w14:textId="77777777" w:rsidR="005B5AF7" w:rsidRPr="00EF63E6" w:rsidRDefault="005B5AF7" w:rsidP="005B5AF7">
                      <w:pPr>
                        <w:numPr>
                          <w:ilvl w:val="2"/>
                          <w:numId w:val="45"/>
                        </w:numPr>
                        <w:spacing w:before="100" w:after="0" w:line="240" w:lineRule="auto"/>
                        <w:ind w:left="1620"/>
                        <w:textAlignment w:val="center"/>
                        <w:rPr>
                          <w:rFonts w:ascii="Calibri" w:eastAsia="Times New Roman" w:hAnsi="Calibri" w:cs="Calibri"/>
                          <w:lang w:val="en-GB" w:eastAsia="da-DK"/>
                        </w:rPr>
                      </w:pPr>
                      <w:r w:rsidRPr="00EF63E6">
                        <w:rPr>
                          <w:rFonts w:ascii="Calibri" w:eastAsia="Times New Roman" w:hAnsi="Calibri" w:cs="Calibri"/>
                          <w:color w:val="000000"/>
                          <w:sz w:val="18"/>
                          <w:szCs w:val="18"/>
                          <w:lang w:val="en-GB" w:eastAsia="da-DK"/>
                        </w:rPr>
                        <w:t>Existing reporting requirements apply for the reporting based on the UL channel access category 1</w:t>
                      </w:r>
                    </w:p>
                    <w:p w14:paraId="5041F811" w14:textId="77777777" w:rsidR="005B5AF7" w:rsidRPr="00EF63E6" w:rsidRDefault="005B5AF7" w:rsidP="005B5AF7">
                      <w:pPr>
                        <w:numPr>
                          <w:ilvl w:val="0"/>
                          <w:numId w:val="45"/>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aperiodic measurement reporting</w:t>
                      </w:r>
                    </w:p>
                    <w:p w14:paraId="0DD67AB9" w14:textId="77777777" w:rsidR="005B5AF7" w:rsidRPr="00EF63E6" w:rsidRDefault="005B5AF7" w:rsidP="005B5AF7">
                      <w:pPr>
                        <w:numPr>
                          <w:ilvl w:val="0"/>
                          <w:numId w:val="45"/>
                        </w:numPr>
                        <w:spacing w:before="200" w:after="0" w:line="240" w:lineRule="auto"/>
                        <w:ind w:left="540"/>
                        <w:textAlignment w:val="center"/>
                        <w:rPr>
                          <w:rFonts w:ascii="Calibri" w:eastAsia="Times New Roman" w:hAnsi="Calibri" w:cs="Calibri"/>
                          <w:lang w:eastAsia="da-DK"/>
                        </w:rPr>
                      </w:pPr>
                      <w:r w:rsidRPr="00EF63E6">
                        <w:rPr>
                          <w:rFonts w:ascii="Calibri" w:eastAsia="Times New Roman" w:hAnsi="Calibri" w:cs="Calibri"/>
                          <w:color w:val="000000"/>
                          <w:sz w:val="18"/>
                          <w:szCs w:val="18"/>
                          <w:lang w:eastAsia="da-DK"/>
                        </w:rPr>
                        <w:t>FFS for periodic measurement reporting</w:t>
                      </w:r>
                    </w:p>
                    <w:p w14:paraId="782EB6D0" w14:textId="77777777" w:rsidR="005B5AF7" w:rsidRPr="002871F8" w:rsidRDefault="005B5AF7" w:rsidP="005B5AF7">
                      <w:pPr>
                        <w:spacing w:after="0" w:line="240" w:lineRule="auto"/>
                        <w:ind w:left="540"/>
                        <w:textAlignment w:val="center"/>
                        <w:rPr>
                          <w:rFonts w:ascii="Calibri Light" w:eastAsia="Times New Roman" w:hAnsi="Calibri Light" w:cs="Calibri Light"/>
                          <w:szCs w:val="20"/>
                          <w:highlight w:val="green"/>
                          <w:lang w:val="en-GB" w:eastAsia="da-DK"/>
                        </w:rPr>
                      </w:pPr>
                    </w:p>
                    <w:p w14:paraId="33283ED4" w14:textId="77777777" w:rsidR="005B5AF7" w:rsidRPr="002871F8" w:rsidRDefault="005B5AF7" w:rsidP="005B5AF7">
                      <w:pPr>
                        <w:spacing w:after="0" w:line="240" w:lineRule="auto"/>
                        <w:ind w:left="540"/>
                        <w:textAlignment w:val="center"/>
                        <w:rPr>
                          <w:rFonts w:ascii="Calibri" w:eastAsia="Times New Roman" w:hAnsi="Calibri" w:cs="Calibri"/>
                          <w:lang w:val="sv-SE" w:eastAsia="da-DK"/>
                        </w:rPr>
                      </w:pPr>
                      <w:r w:rsidRPr="002871F8">
                        <w:rPr>
                          <w:rFonts w:ascii="Calibri Light" w:eastAsia="Times New Roman" w:hAnsi="Calibri Light" w:cs="Calibri Light"/>
                          <w:szCs w:val="20"/>
                          <w:highlight w:val="green"/>
                          <w:lang w:val="sv-SE" w:eastAsia="da-DK"/>
                        </w:rPr>
                        <w:t>Agreements in RAN4 93</w:t>
                      </w:r>
                    </w:p>
                    <w:p w14:paraId="29FF08D5" w14:textId="77777777" w:rsidR="005B5AF7" w:rsidRPr="002A5971" w:rsidRDefault="005B5AF7" w:rsidP="005B5AF7">
                      <w:pPr>
                        <w:numPr>
                          <w:ilvl w:val="0"/>
                          <w:numId w:val="44"/>
                        </w:numPr>
                        <w:spacing w:after="0" w:line="240" w:lineRule="auto"/>
                        <w:ind w:left="540"/>
                        <w:textAlignment w:val="center"/>
                        <w:rPr>
                          <w:rFonts w:ascii="Calibri" w:eastAsia="Times New Roman" w:hAnsi="Calibri" w:cs="Calibri"/>
                          <w:lang w:val="sv-SE" w:eastAsia="da-DK"/>
                        </w:rPr>
                      </w:pPr>
                      <w:r w:rsidRPr="002A5971">
                        <w:rPr>
                          <w:rFonts w:ascii="Calibri Light" w:eastAsia="Times New Roman" w:hAnsi="Calibri Light" w:cs="Calibri Light"/>
                          <w:szCs w:val="20"/>
                          <w:lang w:val="sv-SE" w:eastAsia="da-DK"/>
                        </w:rPr>
                        <w:t>UL LBT and Measurement Reporting</w:t>
                      </w:r>
                    </w:p>
                    <w:p w14:paraId="3802A799" w14:textId="77777777" w:rsidR="005B5AF7" w:rsidRPr="002A5971" w:rsidRDefault="005B5AF7" w:rsidP="005B5AF7">
                      <w:pPr>
                        <w:numPr>
                          <w:ilvl w:val="1"/>
                          <w:numId w:val="44"/>
                        </w:numPr>
                        <w:spacing w:before="200" w:after="0" w:line="240" w:lineRule="auto"/>
                        <w:ind w:left="108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Event triggered reporting: </w:t>
                      </w:r>
                    </w:p>
                    <w:p w14:paraId="58E478B7"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 xml:space="preserve">FFS: UE shall abandon the measurement report when the extension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i.e., the time period from the time of the first reporting attempt failed due to UL CCA failure until the time of the successful reporting attempt, exceeds </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UL,max</w:t>
                      </w:r>
                    </w:p>
                    <w:p w14:paraId="4FF7E00B"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The extension is</w:t>
                      </w:r>
                    </w:p>
                    <w:p w14:paraId="735ADE7C"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1: determined by RAN1/RAN2 specifications</w:t>
                      </w:r>
                    </w:p>
                    <w:p w14:paraId="001628BF"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sv-SE" w:eastAsia="da-DK"/>
                        </w:rPr>
                      </w:pPr>
                      <w:r w:rsidRPr="002A5971">
                        <w:rPr>
                          <w:rFonts w:ascii="Calibri" w:eastAsia="Times New Roman" w:hAnsi="Calibri" w:cs="Calibri"/>
                          <w:szCs w:val="20"/>
                          <w:lang w:val="sv-SE" w:eastAsia="da-DK"/>
                        </w:rPr>
                        <w:t>Option 2: a pre-defined value</w:t>
                      </w:r>
                    </w:p>
                    <w:p w14:paraId="6D25D7DD"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eastAsia="da-DK"/>
                        </w:rPr>
                      </w:pPr>
                      <w:r w:rsidRPr="002A5971">
                        <w:rPr>
                          <w:rFonts w:ascii="Calibri" w:eastAsia="Times New Roman" w:hAnsi="Calibri" w:cs="Calibri"/>
                          <w:szCs w:val="20"/>
                          <w:lang w:eastAsia="da-DK"/>
                        </w:rPr>
                        <w:t>measurement reporting delay can be further extended to account for DL LBT failures, in the same way as in the measurement period requirements</w:t>
                      </w:r>
                    </w:p>
                    <w:p w14:paraId="5FD72721" w14:textId="77777777" w:rsidR="005B5AF7" w:rsidRPr="002A5971" w:rsidRDefault="005B5AF7" w:rsidP="005B5AF7">
                      <w:pPr>
                        <w:numPr>
                          <w:ilvl w:val="1"/>
                          <w:numId w:val="44"/>
                        </w:numPr>
                        <w:spacing w:before="200" w:after="0" w:line="240" w:lineRule="auto"/>
                        <w:ind w:left="108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Periodic measurement reporting:</w:t>
                      </w:r>
                    </w:p>
                    <w:p w14:paraId="5C050F8D"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 xml:space="preserve">FFS: UE measurement reporting delay is extended by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w:t>
                      </w:r>
                      <w:r w:rsidRPr="002A5971">
                        <w:rPr>
                          <w:rFonts w:ascii="Calibri" w:eastAsia="Times New Roman" w:hAnsi="Calibri" w:cs="Calibri"/>
                          <w:szCs w:val="20"/>
                          <w:lang w:eastAsia="da-DK"/>
                        </w:rPr>
                        <w:t xml:space="preserve"> ≤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 xml:space="preserve">UL,max </w:t>
                      </w:r>
                      <w:r w:rsidRPr="002A5971">
                        <w:rPr>
                          <w:rFonts w:ascii="Calibri" w:eastAsia="Times New Roman" w:hAnsi="Calibri" w:cs="Calibri"/>
                          <w:szCs w:val="20"/>
                          <w:lang w:eastAsia="da-DK"/>
                        </w:rPr>
                        <w:t xml:space="preserve">where </w:t>
                      </w:r>
                      <w:r w:rsidRPr="002A5971">
                        <w:rPr>
                          <w:rFonts w:ascii="Symbol" w:eastAsia="Times New Roman" w:hAnsi="Symbol" w:cs="Calibri"/>
                          <w:szCs w:val="20"/>
                          <w:lang w:eastAsia="da-DK"/>
                        </w:rPr>
                        <w:t></w:t>
                      </w:r>
                      <w:r w:rsidRPr="002A5971">
                        <w:rPr>
                          <w:rFonts w:ascii="Symbol" w:eastAsia="Times New Roman" w:hAnsi="Symbol" w:cs="Calibri"/>
                          <w:szCs w:val="20"/>
                          <w:lang w:eastAsia="da-DK"/>
                        </w:rPr>
                        <w:t></w:t>
                      </w:r>
                      <w:r w:rsidRPr="002A5971">
                        <w:rPr>
                          <w:rFonts w:ascii="Calibri" w:eastAsia="Times New Roman" w:hAnsi="Calibri" w:cs="Calibri"/>
                          <w:szCs w:val="20"/>
                          <w:vertAlign w:val="subscript"/>
                          <w:lang w:eastAsia="da-DK"/>
                        </w:rPr>
                        <w:t>UL,max</w:t>
                      </w:r>
                      <w:r w:rsidRPr="002A5971">
                        <w:rPr>
                          <w:rFonts w:ascii="Calibri" w:eastAsia="Times New Roman" w:hAnsi="Calibri" w:cs="Calibri"/>
                          <w:szCs w:val="20"/>
                          <w:lang w:eastAsia="da-DK"/>
                        </w:rPr>
                        <w:t xml:space="preserve"> is limited by T</w:t>
                      </w:r>
                      <w:r w:rsidRPr="002A5971">
                        <w:rPr>
                          <w:rFonts w:ascii="Calibri" w:eastAsia="Times New Roman" w:hAnsi="Calibri" w:cs="Calibri"/>
                          <w:szCs w:val="20"/>
                          <w:vertAlign w:val="subscript"/>
                          <w:lang w:eastAsia="da-DK"/>
                        </w:rPr>
                        <w:t>report</w:t>
                      </w:r>
                      <w:r w:rsidRPr="002A5971">
                        <w:rPr>
                          <w:rFonts w:ascii="Calibri" w:eastAsia="Times New Roman" w:hAnsi="Calibri" w:cs="Calibri"/>
                          <w:szCs w:val="20"/>
                          <w:lang w:eastAsia="da-DK"/>
                        </w:rPr>
                        <w:t xml:space="preserve"> (T</w:t>
                      </w:r>
                      <w:r w:rsidRPr="002A5971">
                        <w:rPr>
                          <w:rFonts w:ascii="Calibri" w:eastAsia="Times New Roman" w:hAnsi="Calibri" w:cs="Calibri"/>
                          <w:szCs w:val="20"/>
                          <w:vertAlign w:val="subscript"/>
                          <w:lang w:eastAsia="da-DK"/>
                        </w:rPr>
                        <w:t xml:space="preserve">report  </w:t>
                      </w:r>
                      <w:r w:rsidRPr="002A5971">
                        <w:rPr>
                          <w:rFonts w:ascii="Calibri" w:eastAsia="Times New Roman" w:hAnsi="Calibri" w:cs="Calibri"/>
                          <w:szCs w:val="20"/>
                          <w:lang w:eastAsia="da-DK"/>
                        </w:rPr>
                        <w:t>is the length of one measurement report period), or until the new measurement is available</w:t>
                      </w:r>
                    </w:p>
                    <w:p w14:paraId="49328A02"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1: </w:t>
                      </w:r>
                      <w:r w:rsidRPr="002A5971">
                        <w:rPr>
                          <w:rFonts w:ascii="Symbol" w:eastAsia="Times New Roman" w:hAnsi="Symbol" w:cs="Calibri"/>
                          <w:szCs w:val="20"/>
                          <w:lang w:val="x-none" w:eastAsia="da-DK"/>
                        </w:rPr>
                        <w:t></w:t>
                      </w:r>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r w:rsidRPr="002A5971">
                        <w:rPr>
                          <w:rFonts w:ascii="Calibri" w:eastAsia="Times New Roman" w:hAnsi="Calibri" w:cs="Calibri"/>
                          <w:szCs w:val="20"/>
                          <w:lang w:val="sv-SE" w:eastAsia="da-DK"/>
                        </w:rPr>
                        <w:t xml:space="preserve"> is determined by RAN1/RAN2 specifications</w:t>
                      </w:r>
                    </w:p>
                    <w:p w14:paraId="32E55D3F" w14:textId="77777777" w:rsidR="005B5AF7" w:rsidRPr="002A5971" w:rsidRDefault="005B5AF7" w:rsidP="005B5AF7">
                      <w:pPr>
                        <w:numPr>
                          <w:ilvl w:val="3"/>
                          <w:numId w:val="44"/>
                        </w:numPr>
                        <w:spacing w:before="100" w:after="0" w:line="240" w:lineRule="auto"/>
                        <w:ind w:left="2160"/>
                        <w:textAlignment w:val="center"/>
                        <w:rPr>
                          <w:rFonts w:ascii="Calibri" w:eastAsia="Times New Roman" w:hAnsi="Calibri" w:cs="Calibri"/>
                          <w:lang w:val="en-GB" w:eastAsia="da-DK"/>
                        </w:rPr>
                      </w:pPr>
                      <w:r w:rsidRPr="002A5971">
                        <w:rPr>
                          <w:rFonts w:ascii="Calibri" w:eastAsia="Times New Roman" w:hAnsi="Calibri" w:cs="Calibri"/>
                          <w:szCs w:val="20"/>
                          <w:lang w:val="sv-SE" w:eastAsia="da-DK"/>
                        </w:rPr>
                        <w:t xml:space="preserve">Option 2: </w:t>
                      </w:r>
                      <w:r w:rsidRPr="002A5971">
                        <w:rPr>
                          <w:rFonts w:ascii="Symbol" w:eastAsia="Times New Roman" w:hAnsi="Symbol" w:cs="Calibri"/>
                          <w:szCs w:val="20"/>
                          <w:lang w:val="x-none" w:eastAsia="da-DK"/>
                        </w:rPr>
                        <w:t></w:t>
                      </w:r>
                      <w:r w:rsidRPr="002A5971">
                        <w:rPr>
                          <w:rFonts w:ascii="Calibri" w:eastAsia="Times New Roman" w:hAnsi="Calibri" w:cs="Calibri"/>
                          <w:szCs w:val="20"/>
                          <w:vertAlign w:val="subscript"/>
                          <w:lang w:val="sv-SE" w:eastAsia="da-DK"/>
                        </w:rPr>
                        <w:t>UL,m</w:t>
                      </w:r>
                      <w:r w:rsidRPr="002A5971">
                        <w:rPr>
                          <w:rFonts w:ascii="Calibri" w:eastAsia="Times New Roman" w:hAnsi="Calibri" w:cs="Calibri"/>
                          <w:szCs w:val="20"/>
                          <w:vertAlign w:val="subscript"/>
                          <w:lang w:val="en-GB" w:eastAsia="da-DK"/>
                        </w:rPr>
                        <w:t>ax</w:t>
                      </w:r>
                      <w:r w:rsidRPr="002A5971">
                        <w:rPr>
                          <w:rFonts w:ascii="Calibri" w:eastAsia="Times New Roman" w:hAnsi="Calibri" w:cs="Calibri"/>
                          <w:szCs w:val="20"/>
                          <w:lang w:val="sv-SE" w:eastAsia="da-DK"/>
                        </w:rPr>
                        <w:t xml:space="preserve"> is a pre-defined value</w:t>
                      </w:r>
                    </w:p>
                    <w:p w14:paraId="243710A8" w14:textId="77777777" w:rsidR="005B5AF7" w:rsidRPr="002A5971" w:rsidRDefault="005B5AF7" w:rsidP="005B5AF7">
                      <w:pPr>
                        <w:numPr>
                          <w:ilvl w:val="2"/>
                          <w:numId w:val="44"/>
                        </w:numPr>
                        <w:spacing w:before="100" w:after="0" w:line="240" w:lineRule="auto"/>
                        <w:ind w:left="1620"/>
                        <w:textAlignment w:val="center"/>
                        <w:rPr>
                          <w:rFonts w:ascii="Calibri" w:eastAsia="Times New Roman" w:hAnsi="Calibri" w:cs="Calibri"/>
                          <w:lang w:val="en-GB" w:eastAsia="da-DK"/>
                        </w:rPr>
                      </w:pPr>
                      <w:r w:rsidRPr="002A5971">
                        <w:rPr>
                          <w:rFonts w:ascii="Calibri" w:eastAsia="Times New Roman" w:hAnsi="Calibri" w:cs="Calibri"/>
                          <w:szCs w:val="20"/>
                          <w:lang w:val="en-GB" w:eastAsia="da-DK"/>
                        </w:rPr>
                        <w:t>No extension for UL channel access category 1</w:t>
                      </w:r>
                    </w:p>
                    <w:p w14:paraId="6F86BD8B" w14:textId="77777777" w:rsidR="005B5AF7" w:rsidRPr="002871F8" w:rsidRDefault="005B5AF7" w:rsidP="005B5AF7">
                      <w:pPr>
                        <w:rPr>
                          <w:lang w:val="en-GB"/>
                        </w:rPr>
                      </w:pPr>
                    </w:p>
                  </w:txbxContent>
                </v:textbox>
                <w10:wrap type="square"/>
              </v:shape>
            </w:pict>
          </mc:Fallback>
        </mc:AlternateContent>
      </w:r>
      <w:r>
        <w:rPr>
          <w:iCs/>
        </w:rPr>
        <w:t>:</w:t>
      </w:r>
    </w:p>
    <w:p w14:paraId="6A5EFC5B" w14:textId="2D676EB9" w:rsidR="005A2930" w:rsidRDefault="005B5AF7" w:rsidP="005B5AF7">
      <w:r w:rsidRPr="005B5AF7">
        <w:rPr>
          <w:iCs/>
        </w:rPr>
        <w:t>In this document, we discuss the effect of UL LBT failure on measurement reporting.</w:t>
      </w:r>
      <w:r>
        <w:rPr>
          <w:iCs/>
        </w:rPr>
        <w:t xml:space="preserve"> </w:t>
      </w:r>
      <w:r w:rsidR="005A2930">
        <w:t xml:space="preserve">We believe that this kind of decision should not be done in RAN4 solely as this would have big impact to RAN2 user plane especially. </w:t>
      </w:r>
    </w:p>
    <w:p w14:paraId="0E234B35" w14:textId="740F7556" w:rsidR="005A2930" w:rsidRDefault="005A2930" w:rsidP="005A2930">
      <w:pPr>
        <w:pStyle w:val="RAN4H1"/>
      </w:pPr>
      <w:r>
        <w:lastRenderedPageBreak/>
        <w:t>Discussion</w:t>
      </w:r>
    </w:p>
    <w:p w14:paraId="1BA3C036" w14:textId="77777777" w:rsidR="00425FDC" w:rsidRPr="0018208B" w:rsidRDefault="00425FDC" w:rsidP="00425FDC">
      <w:pPr>
        <w:rPr>
          <w:lang w:val="en-GB"/>
        </w:rPr>
      </w:pPr>
      <w:r>
        <w:rPr>
          <w:lang w:val="en-GB"/>
        </w:rPr>
        <w:t>In baseline NR, the unavailability of resources for the UE to send the measurement report on can be caused, for example, for lack of gNB scheduling for a particular UE. In NR-U, the unavailability of resources can be caused by the occupancy of the channel by other nodes during the time the resources are scheduled for the UE.</w:t>
      </w:r>
    </w:p>
    <w:p w14:paraId="7411997A" w14:textId="1D6A865A" w:rsidR="00425FDC" w:rsidRDefault="00425FDC" w:rsidP="00425FDC">
      <w:pPr>
        <w:jc w:val="both"/>
        <w:rPr>
          <w:iCs/>
        </w:rPr>
      </w:pPr>
      <w:r>
        <w:rPr>
          <w:iCs/>
        </w:rPr>
        <w:t>The way forward from last RAN4 meeting contains an FFS point in which it suggests that the UE shall abandon the measurement report in case the delay caused by successive UL LBT failures exceeds a maximum value, to be agreed in RAN4. However, it is important to consider that:</w:t>
      </w:r>
    </w:p>
    <w:p w14:paraId="6239D08F" w14:textId="77777777" w:rsidR="00425FDC" w:rsidRDefault="00425FDC" w:rsidP="00425FDC">
      <w:pPr>
        <w:pStyle w:val="ListParagraph"/>
        <w:numPr>
          <w:ilvl w:val="0"/>
          <w:numId w:val="46"/>
        </w:numPr>
        <w:jc w:val="both"/>
        <w:rPr>
          <w:iCs/>
        </w:rPr>
      </w:pPr>
      <w:r>
        <w:rPr>
          <w:iCs/>
        </w:rPr>
        <w:t>The uplink transmissions are scheduled by the gNB.</w:t>
      </w:r>
    </w:p>
    <w:p w14:paraId="5F02E5E0" w14:textId="77777777" w:rsidR="00425FDC" w:rsidRDefault="00425FDC" w:rsidP="00425FDC">
      <w:pPr>
        <w:pStyle w:val="ListParagraph"/>
        <w:numPr>
          <w:ilvl w:val="0"/>
          <w:numId w:val="46"/>
        </w:numPr>
        <w:jc w:val="both"/>
        <w:rPr>
          <w:iCs/>
        </w:rPr>
      </w:pPr>
      <w:r>
        <w:rPr>
          <w:iCs/>
        </w:rPr>
        <w:t xml:space="preserve">The measurement report data is mapped in a transport block (TB) </w:t>
      </w:r>
    </w:p>
    <w:p w14:paraId="0D3999BF" w14:textId="77777777" w:rsidR="00425FDC" w:rsidRDefault="00425FDC" w:rsidP="00425FDC">
      <w:pPr>
        <w:pStyle w:val="ListParagraph"/>
        <w:numPr>
          <w:ilvl w:val="0"/>
          <w:numId w:val="46"/>
        </w:numPr>
        <w:jc w:val="both"/>
        <w:rPr>
          <w:iCs/>
        </w:rPr>
      </w:pPr>
      <w:r>
        <w:rPr>
          <w:iCs/>
        </w:rPr>
        <w:t xml:space="preserve">If a TB is not received at the gNB due to either LBT failure, or poor channel conditions, the gNB will schedule other opportunities for the UE transmissions. </w:t>
      </w:r>
    </w:p>
    <w:p w14:paraId="75CBDFEB" w14:textId="77777777" w:rsidR="00425FDC" w:rsidRDefault="00425FDC" w:rsidP="00425FDC">
      <w:pPr>
        <w:pStyle w:val="ListParagraph"/>
        <w:numPr>
          <w:ilvl w:val="0"/>
          <w:numId w:val="46"/>
        </w:numPr>
        <w:jc w:val="both"/>
        <w:rPr>
          <w:iCs/>
        </w:rPr>
      </w:pPr>
      <w:r>
        <w:rPr>
          <w:iCs/>
        </w:rPr>
        <w:t>After a measurement report is mapped in a TB, it is not possible for the UE to drop selectively the data that carries the measurement report, without affecting the TB.</w:t>
      </w:r>
    </w:p>
    <w:p w14:paraId="295A28AB" w14:textId="77777777" w:rsidR="00425FDC" w:rsidRDefault="00425FDC" w:rsidP="00425FDC">
      <w:pPr>
        <w:pStyle w:val="ListParagraph"/>
        <w:numPr>
          <w:ilvl w:val="0"/>
          <w:numId w:val="46"/>
        </w:numPr>
        <w:jc w:val="both"/>
        <w:rPr>
          <w:iCs/>
        </w:rPr>
      </w:pPr>
      <w:r>
        <w:rPr>
          <w:iCs/>
        </w:rPr>
        <w:t>Other specifications have procedures to control the TB retransmissions.</w:t>
      </w:r>
    </w:p>
    <w:p w14:paraId="547F317A" w14:textId="1B54951E" w:rsidR="00467994" w:rsidRDefault="00BD3797" w:rsidP="00DE208F">
      <w:pPr>
        <w:rPr>
          <w:bCs/>
        </w:rPr>
      </w:pPr>
      <w:r>
        <w:t>Additionally For</w:t>
      </w:r>
      <w:r w:rsidR="005C4405">
        <w:rPr>
          <w:bCs/>
        </w:rPr>
        <w:t xml:space="preserve"> the SRB messages there is no possibility to set PDCP discard timer thus having some kind of expiry function would be change to existing U-plane design. Only way to currently to get rid off SRB messages is to do MAC reset e.g. by handover. </w:t>
      </w:r>
    </w:p>
    <w:p w14:paraId="2013195A" w14:textId="22A1C29B" w:rsidR="005C4405" w:rsidRPr="005C4405" w:rsidRDefault="005C4405" w:rsidP="00DE208F">
      <w:pPr>
        <w:rPr>
          <w:bCs/>
        </w:rPr>
      </w:pPr>
      <w:r>
        <w:rPr>
          <w:b/>
        </w:rPr>
        <w:t xml:space="preserve">Observation: </w:t>
      </w:r>
      <w:r>
        <w:rPr>
          <w:bCs/>
        </w:rPr>
        <w:t>There is no functionality in the U-plane to do withdraw procedure of SRB messages being discussed in RAN4</w:t>
      </w:r>
    </w:p>
    <w:p w14:paraId="25AFBBE4" w14:textId="4B050BDA" w:rsidR="00DE208F" w:rsidRDefault="005C4405" w:rsidP="00DE208F">
      <w:pPr>
        <w:rPr>
          <w:b/>
        </w:rPr>
      </w:pPr>
      <w:r>
        <w:rPr>
          <w:bCs/>
        </w:rPr>
        <w:t>Based on this we feel that we should inform RAN4 that from RAN2 point of view we should not introduce any kind of “withdraw” procedure as it will be either close to impossible or requires huge redesign of U-plane protocols.</w:t>
      </w:r>
    </w:p>
    <w:p w14:paraId="2CD493C4" w14:textId="2FA0612A" w:rsidR="00472178" w:rsidRDefault="00DE208F" w:rsidP="002F46E4">
      <w:pPr>
        <w:rPr>
          <w:color w:val="000000"/>
          <w:lang w:val="en-AU"/>
        </w:rPr>
      </w:pPr>
      <w:r>
        <w:rPr>
          <w:color w:val="000000"/>
          <w:lang w:val="en-AU"/>
        </w:rPr>
        <w:t xml:space="preserve"> </w:t>
      </w:r>
      <w:r w:rsidR="00472178">
        <w:rPr>
          <w:color w:val="000000"/>
          <w:lang w:val="en-AU"/>
        </w:rPr>
        <w:t xml:space="preserve"> </w:t>
      </w:r>
    </w:p>
    <w:p w14:paraId="4DE3080F" w14:textId="44B9A7E1" w:rsidR="00636556" w:rsidRDefault="00CD7492" w:rsidP="00636556">
      <w:pPr>
        <w:pStyle w:val="RAN4H1"/>
      </w:pPr>
      <w:r w:rsidRPr="00A37002">
        <w:t>Conclusion</w:t>
      </w:r>
    </w:p>
    <w:p w14:paraId="1766B430" w14:textId="3EF6AE62" w:rsidR="00953113" w:rsidRDefault="005A2930" w:rsidP="00953113">
      <w:pPr>
        <w:rPr>
          <w:b/>
        </w:rPr>
      </w:pPr>
      <w:r>
        <w:rPr>
          <w:b/>
        </w:rPr>
        <w:t xml:space="preserve">Proposal: </w:t>
      </w:r>
      <w:r>
        <w:rPr>
          <w:bCs/>
        </w:rPr>
        <w:t>We do not define abandoning any control plane sending in lower layers</w:t>
      </w:r>
      <w:r w:rsidR="005C4405">
        <w:rPr>
          <w:b/>
        </w:rPr>
        <w:t xml:space="preserve"> </w:t>
      </w:r>
      <w:r w:rsidR="005C4405">
        <w:rPr>
          <w:bCs/>
        </w:rPr>
        <w:t>and inform this to RAN4 with a LS</w:t>
      </w:r>
    </w:p>
    <w:p w14:paraId="3DAFBD41" w14:textId="77777777" w:rsidR="003B659E" w:rsidRPr="0095295C" w:rsidRDefault="003B659E" w:rsidP="0008612A">
      <w:pPr>
        <w:pStyle w:val="RAN4H1"/>
      </w:pPr>
      <w:r w:rsidRPr="0095295C">
        <w:t>References</w:t>
      </w:r>
    </w:p>
    <w:p w14:paraId="6AB3028E" w14:textId="7002CD11" w:rsidR="005C4405" w:rsidRDefault="005C4405" w:rsidP="00C47D7B">
      <w:pPr>
        <w:numPr>
          <w:ilvl w:val="0"/>
          <w:numId w:val="1"/>
        </w:numPr>
        <w:overflowPunct w:val="0"/>
        <w:autoSpaceDE w:val="0"/>
        <w:autoSpaceDN w:val="0"/>
        <w:adjustRightInd w:val="0"/>
        <w:spacing w:after="120" w:line="240" w:lineRule="auto"/>
        <w:jc w:val="both"/>
        <w:textAlignment w:val="baseline"/>
      </w:pPr>
      <w:r>
        <w:t>R2-20</w:t>
      </w:r>
      <w:r w:rsidR="005754BD">
        <w:t>00670</w:t>
      </w:r>
      <w:bookmarkStart w:id="0" w:name="_GoBack"/>
      <w:bookmarkEnd w:id="0"/>
      <w:r>
        <w:t xml:space="preserve"> DRAFT LS to RAN4 on withdrawing measurement reports from lower layers in NR-U</w:t>
      </w:r>
    </w:p>
    <w:sectPr w:rsidR="005C440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9FC97" w14:textId="77777777" w:rsidR="00ED50BA" w:rsidRDefault="00ED50BA" w:rsidP="00001C9B">
      <w:pPr>
        <w:spacing w:after="0" w:line="240" w:lineRule="auto"/>
      </w:pPr>
      <w:r>
        <w:separator/>
      </w:r>
    </w:p>
  </w:endnote>
  <w:endnote w:type="continuationSeparator" w:id="0">
    <w:p w14:paraId="46E8419A" w14:textId="77777777" w:rsidR="00ED50BA" w:rsidRDefault="00ED50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2924" w14:textId="77777777" w:rsidR="00ED50BA" w:rsidRDefault="00ED50BA" w:rsidP="00001C9B">
      <w:pPr>
        <w:spacing w:after="0" w:line="240" w:lineRule="auto"/>
      </w:pPr>
      <w:r>
        <w:separator/>
      </w:r>
    </w:p>
  </w:footnote>
  <w:footnote w:type="continuationSeparator" w:id="0">
    <w:p w14:paraId="0952056C" w14:textId="77777777" w:rsidR="00ED50BA" w:rsidRDefault="00ED50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9CE"/>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B9062B"/>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A12A3"/>
    <w:multiLevelType w:val="hybridMultilevel"/>
    <w:tmpl w:val="9CFAB692"/>
    <w:lvl w:ilvl="0" w:tplc="FA5C4C76">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C5247"/>
    <w:multiLevelType w:val="hybridMultilevel"/>
    <w:tmpl w:val="E0A4A416"/>
    <w:lvl w:ilvl="0" w:tplc="C646264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F4C0B"/>
    <w:multiLevelType w:val="hybridMultilevel"/>
    <w:tmpl w:val="0C86E3BA"/>
    <w:lvl w:ilvl="0" w:tplc="00EA6486">
      <w:start w:val="1"/>
      <w:numFmt w:val="bullet"/>
      <w:lvlText w:val="•"/>
      <w:lvlJc w:val="left"/>
      <w:pPr>
        <w:tabs>
          <w:tab w:val="num" w:pos="720"/>
        </w:tabs>
        <w:ind w:left="720" w:hanging="360"/>
      </w:pPr>
      <w:rPr>
        <w:rFonts w:ascii="Arial" w:hAnsi="Arial" w:hint="default"/>
      </w:rPr>
    </w:lvl>
    <w:lvl w:ilvl="1" w:tplc="E14CB626">
      <w:start w:val="270"/>
      <w:numFmt w:val="bullet"/>
      <w:lvlText w:val="•"/>
      <w:lvlJc w:val="left"/>
      <w:pPr>
        <w:tabs>
          <w:tab w:val="num" w:pos="1440"/>
        </w:tabs>
        <w:ind w:left="1440" w:hanging="360"/>
      </w:pPr>
      <w:rPr>
        <w:rFonts w:ascii="Arial" w:hAnsi="Arial" w:hint="default"/>
      </w:rPr>
    </w:lvl>
    <w:lvl w:ilvl="2" w:tplc="79E0FA78" w:tentative="1">
      <w:start w:val="1"/>
      <w:numFmt w:val="bullet"/>
      <w:lvlText w:val="•"/>
      <w:lvlJc w:val="left"/>
      <w:pPr>
        <w:tabs>
          <w:tab w:val="num" w:pos="2160"/>
        </w:tabs>
        <w:ind w:left="2160" w:hanging="360"/>
      </w:pPr>
      <w:rPr>
        <w:rFonts w:ascii="Arial" w:hAnsi="Arial" w:hint="default"/>
      </w:rPr>
    </w:lvl>
    <w:lvl w:ilvl="3" w:tplc="8D4E4EF4" w:tentative="1">
      <w:start w:val="1"/>
      <w:numFmt w:val="bullet"/>
      <w:lvlText w:val="•"/>
      <w:lvlJc w:val="left"/>
      <w:pPr>
        <w:tabs>
          <w:tab w:val="num" w:pos="2880"/>
        </w:tabs>
        <w:ind w:left="2880" w:hanging="360"/>
      </w:pPr>
      <w:rPr>
        <w:rFonts w:ascii="Arial" w:hAnsi="Arial" w:hint="default"/>
      </w:rPr>
    </w:lvl>
    <w:lvl w:ilvl="4" w:tplc="5EEC0FCC" w:tentative="1">
      <w:start w:val="1"/>
      <w:numFmt w:val="bullet"/>
      <w:lvlText w:val="•"/>
      <w:lvlJc w:val="left"/>
      <w:pPr>
        <w:tabs>
          <w:tab w:val="num" w:pos="3600"/>
        </w:tabs>
        <w:ind w:left="3600" w:hanging="360"/>
      </w:pPr>
      <w:rPr>
        <w:rFonts w:ascii="Arial" w:hAnsi="Arial" w:hint="default"/>
      </w:rPr>
    </w:lvl>
    <w:lvl w:ilvl="5" w:tplc="80141070" w:tentative="1">
      <w:start w:val="1"/>
      <w:numFmt w:val="bullet"/>
      <w:lvlText w:val="•"/>
      <w:lvlJc w:val="left"/>
      <w:pPr>
        <w:tabs>
          <w:tab w:val="num" w:pos="4320"/>
        </w:tabs>
        <w:ind w:left="4320" w:hanging="360"/>
      </w:pPr>
      <w:rPr>
        <w:rFonts w:ascii="Arial" w:hAnsi="Arial" w:hint="default"/>
      </w:rPr>
    </w:lvl>
    <w:lvl w:ilvl="6" w:tplc="0B6EC9B4" w:tentative="1">
      <w:start w:val="1"/>
      <w:numFmt w:val="bullet"/>
      <w:lvlText w:val="•"/>
      <w:lvlJc w:val="left"/>
      <w:pPr>
        <w:tabs>
          <w:tab w:val="num" w:pos="5040"/>
        </w:tabs>
        <w:ind w:left="5040" w:hanging="360"/>
      </w:pPr>
      <w:rPr>
        <w:rFonts w:ascii="Arial" w:hAnsi="Arial" w:hint="default"/>
      </w:rPr>
    </w:lvl>
    <w:lvl w:ilvl="7" w:tplc="A82AD3E2" w:tentative="1">
      <w:start w:val="1"/>
      <w:numFmt w:val="bullet"/>
      <w:lvlText w:val="•"/>
      <w:lvlJc w:val="left"/>
      <w:pPr>
        <w:tabs>
          <w:tab w:val="num" w:pos="5760"/>
        </w:tabs>
        <w:ind w:left="5760" w:hanging="360"/>
      </w:pPr>
      <w:rPr>
        <w:rFonts w:ascii="Arial" w:hAnsi="Arial" w:hint="default"/>
      </w:rPr>
    </w:lvl>
    <w:lvl w:ilvl="8" w:tplc="192881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5B32B1"/>
    <w:multiLevelType w:val="hybridMultilevel"/>
    <w:tmpl w:val="CC7417AA"/>
    <w:lvl w:ilvl="0" w:tplc="16A2CDEC">
      <w:start w:val="1"/>
      <w:numFmt w:val="bullet"/>
      <w:lvlText w:val="•"/>
      <w:lvlJc w:val="left"/>
      <w:pPr>
        <w:tabs>
          <w:tab w:val="num" w:pos="720"/>
        </w:tabs>
        <w:ind w:left="720" w:hanging="360"/>
      </w:pPr>
      <w:rPr>
        <w:rFonts w:ascii="Arial" w:hAnsi="Arial" w:hint="default"/>
      </w:rPr>
    </w:lvl>
    <w:lvl w:ilvl="1" w:tplc="5D1C9026">
      <w:start w:val="270"/>
      <w:numFmt w:val="bullet"/>
      <w:lvlText w:val="•"/>
      <w:lvlJc w:val="left"/>
      <w:pPr>
        <w:tabs>
          <w:tab w:val="num" w:pos="1440"/>
        </w:tabs>
        <w:ind w:left="1440" w:hanging="360"/>
      </w:pPr>
      <w:rPr>
        <w:rFonts w:ascii="Arial" w:hAnsi="Arial" w:hint="default"/>
      </w:rPr>
    </w:lvl>
    <w:lvl w:ilvl="2" w:tplc="84C0217E">
      <w:start w:val="270"/>
      <w:numFmt w:val="bullet"/>
      <w:lvlText w:val="•"/>
      <w:lvlJc w:val="left"/>
      <w:pPr>
        <w:tabs>
          <w:tab w:val="num" w:pos="2160"/>
        </w:tabs>
        <w:ind w:left="2160" w:hanging="360"/>
      </w:pPr>
      <w:rPr>
        <w:rFonts w:ascii="Arial" w:hAnsi="Arial" w:hint="default"/>
      </w:rPr>
    </w:lvl>
    <w:lvl w:ilvl="3" w:tplc="39CA6E7C" w:tentative="1">
      <w:start w:val="1"/>
      <w:numFmt w:val="bullet"/>
      <w:lvlText w:val="•"/>
      <w:lvlJc w:val="left"/>
      <w:pPr>
        <w:tabs>
          <w:tab w:val="num" w:pos="2880"/>
        </w:tabs>
        <w:ind w:left="2880" w:hanging="360"/>
      </w:pPr>
      <w:rPr>
        <w:rFonts w:ascii="Arial" w:hAnsi="Arial" w:hint="default"/>
      </w:rPr>
    </w:lvl>
    <w:lvl w:ilvl="4" w:tplc="E8AC8F5E" w:tentative="1">
      <w:start w:val="1"/>
      <w:numFmt w:val="bullet"/>
      <w:lvlText w:val="•"/>
      <w:lvlJc w:val="left"/>
      <w:pPr>
        <w:tabs>
          <w:tab w:val="num" w:pos="3600"/>
        </w:tabs>
        <w:ind w:left="3600" w:hanging="360"/>
      </w:pPr>
      <w:rPr>
        <w:rFonts w:ascii="Arial" w:hAnsi="Arial" w:hint="default"/>
      </w:rPr>
    </w:lvl>
    <w:lvl w:ilvl="5" w:tplc="B1F477E6" w:tentative="1">
      <w:start w:val="1"/>
      <w:numFmt w:val="bullet"/>
      <w:lvlText w:val="•"/>
      <w:lvlJc w:val="left"/>
      <w:pPr>
        <w:tabs>
          <w:tab w:val="num" w:pos="4320"/>
        </w:tabs>
        <w:ind w:left="4320" w:hanging="360"/>
      </w:pPr>
      <w:rPr>
        <w:rFonts w:ascii="Arial" w:hAnsi="Arial" w:hint="default"/>
      </w:rPr>
    </w:lvl>
    <w:lvl w:ilvl="6" w:tplc="4C1E89CC" w:tentative="1">
      <w:start w:val="1"/>
      <w:numFmt w:val="bullet"/>
      <w:lvlText w:val="•"/>
      <w:lvlJc w:val="left"/>
      <w:pPr>
        <w:tabs>
          <w:tab w:val="num" w:pos="5040"/>
        </w:tabs>
        <w:ind w:left="5040" w:hanging="360"/>
      </w:pPr>
      <w:rPr>
        <w:rFonts w:ascii="Arial" w:hAnsi="Arial" w:hint="default"/>
      </w:rPr>
    </w:lvl>
    <w:lvl w:ilvl="7" w:tplc="FB940768" w:tentative="1">
      <w:start w:val="1"/>
      <w:numFmt w:val="bullet"/>
      <w:lvlText w:val="•"/>
      <w:lvlJc w:val="left"/>
      <w:pPr>
        <w:tabs>
          <w:tab w:val="num" w:pos="5760"/>
        </w:tabs>
        <w:ind w:left="5760" w:hanging="360"/>
      </w:pPr>
      <w:rPr>
        <w:rFonts w:ascii="Arial" w:hAnsi="Arial" w:hint="default"/>
      </w:rPr>
    </w:lvl>
    <w:lvl w:ilvl="8" w:tplc="722674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910957"/>
    <w:multiLevelType w:val="hybridMultilevel"/>
    <w:tmpl w:val="EF08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BE75E1"/>
    <w:multiLevelType w:val="hybridMultilevel"/>
    <w:tmpl w:val="0D9A29A4"/>
    <w:lvl w:ilvl="0" w:tplc="D2E414E6">
      <w:start w:val="1"/>
      <w:numFmt w:val="bullet"/>
      <w:lvlText w:val="•"/>
      <w:lvlJc w:val="left"/>
      <w:pPr>
        <w:tabs>
          <w:tab w:val="num" w:pos="720"/>
        </w:tabs>
        <w:ind w:left="720" w:hanging="360"/>
      </w:pPr>
      <w:rPr>
        <w:rFonts w:ascii="Arial" w:hAnsi="Arial" w:hint="default"/>
      </w:rPr>
    </w:lvl>
    <w:lvl w:ilvl="1" w:tplc="3412F090">
      <w:start w:val="270"/>
      <w:numFmt w:val="bullet"/>
      <w:lvlText w:val="•"/>
      <w:lvlJc w:val="left"/>
      <w:pPr>
        <w:tabs>
          <w:tab w:val="num" w:pos="1440"/>
        </w:tabs>
        <w:ind w:left="1440" w:hanging="360"/>
      </w:pPr>
      <w:rPr>
        <w:rFonts w:ascii="Arial" w:hAnsi="Arial" w:hint="default"/>
      </w:rPr>
    </w:lvl>
    <w:lvl w:ilvl="2" w:tplc="6CFCA1BC">
      <w:start w:val="270"/>
      <w:numFmt w:val="bullet"/>
      <w:lvlText w:val="•"/>
      <w:lvlJc w:val="left"/>
      <w:pPr>
        <w:tabs>
          <w:tab w:val="num" w:pos="2160"/>
        </w:tabs>
        <w:ind w:left="2160" w:hanging="360"/>
      </w:pPr>
      <w:rPr>
        <w:rFonts w:ascii="Arial" w:hAnsi="Arial" w:hint="default"/>
      </w:rPr>
    </w:lvl>
    <w:lvl w:ilvl="3" w:tplc="590A42D4" w:tentative="1">
      <w:start w:val="1"/>
      <w:numFmt w:val="bullet"/>
      <w:lvlText w:val="•"/>
      <w:lvlJc w:val="left"/>
      <w:pPr>
        <w:tabs>
          <w:tab w:val="num" w:pos="2880"/>
        </w:tabs>
        <w:ind w:left="2880" w:hanging="360"/>
      </w:pPr>
      <w:rPr>
        <w:rFonts w:ascii="Arial" w:hAnsi="Arial" w:hint="default"/>
      </w:rPr>
    </w:lvl>
    <w:lvl w:ilvl="4" w:tplc="53648720" w:tentative="1">
      <w:start w:val="1"/>
      <w:numFmt w:val="bullet"/>
      <w:lvlText w:val="•"/>
      <w:lvlJc w:val="left"/>
      <w:pPr>
        <w:tabs>
          <w:tab w:val="num" w:pos="3600"/>
        </w:tabs>
        <w:ind w:left="3600" w:hanging="360"/>
      </w:pPr>
      <w:rPr>
        <w:rFonts w:ascii="Arial" w:hAnsi="Arial" w:hint="default"/>
      </w:rPr>
    </w:lvl>
    <w:lvl w:ilvl="5" w:tplc="76287D9C" w:tentative="1">
      <w:start w:val="1"/>
      <w:numFmt w:val="bullet"/>
      <w:lvlText w:val="•"/>
      <w:lvlJc w:val="left"/>
      <w:pPr>
        <w:tabs>
          <w:tab w:val="num" w:pos="4320"/>
        </w:tabs>
        <w:ind w:left="4320" w:hanging="360"/>
      </w:pPr>
      <w:rPr>
        <w:rFonts w:ascii="Arial" w:hAnsi="Arial" w:hint="default"/>
      </w:rPr>
    </w:lvl>
    <w:lvl w:ilvl="6" w:tplc="4E5EF21A" w:tentative="1">
      <w:start w:val="1"/>
      <w:numFmt w:val="bullet"/>
      <w:lvlText w:val="•"/>
      <w:lvlJc w:val="left"/>
      <w:pPr>
        <w:tabs>
          <w:tab w:val="num" w:pos="5040"/>
        </w:tabs>
        <w:ind w:left="5040" w:hanging="360"/>
      </w:pPr>
      <w:rPr>
        <w:rFonts w:ascii="Arial" w:hAnsi="Arial" w:hint="default"/>
      </w:rPr>
    </w:lvl>
    <w:lvl w:ilvl="7" w:tplc="5FF6F10C" w:tentative="1">
      <w:start w:val="1"/>
      <w:numFmt w:val="bullet"/>
      <w:lvlText w:val="•"/>
      <w:lvlJc w:val="left"/>
      <w:pPr>
        <w:tabs>
          <w:tab w:val="num" w:pos="5760"/>
        </w:tabs>
        <w:ind w:left="5760" w:hanging="360"/>
      </w:pPr>
      <w:rPr>
        <w:rFonts w:ascii="Arial" w:hAnsi="Arial" w:hint="default"/>
      </w:rPr>
    </w:lvl>
    <w:lvl w:ilvl="8" w:tplc="EFE26D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A1885"/>
    <w:multiLevelType w:val="hybridMultilevel"/>
    <w:tmpl w:val="0E9E3EA2"/>
    <w:lvl w:ilvl="0" w:tplc="C4EC0D6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2"/>
  </w:num>
  <w:num w:numId="4">
    <w:abstractNumId w:val="7"/>
  </w:num>
  <w:num w:numId="5">
    <w:abstractNumId w:val="27"/>
  </w:num>
  <w:num w:numId="6">
    <w:abstractNumId w:val="19"/>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9"/>
    <w:lvlOverride w:ilvl="0">
      <w:startOverride w:val="1"/>
    </w:lvlOverride>
  </w:num>
  <w:num w:numId="12">
    <w:abstractNumId w:val="21"/>
    <w:lvlOverride w:ilvl="0">
      <w:startOverride w:val="1"/>
    </w:lvlOverride>
  </w:num>
  <w:num w:numId="13">
    <w:abstractNumId w:val="19"/>
    <w:lvlOverride w:ilvl="0">
      <w:startOverride w:val="1"/>
    </w:lvlOverride>
  </w:num>
  <w:num w:numId="14">
    <w:abstractNumId w:val="21"/>
    <w:lvlOverride w:ilvl="0">
      <w:startOverride w:val="1"/>
    </w:lvlOverride>
  </w:num>
  <w:num w:numId="15">
    <w:abstractNumId w:val="33"/>
  </w:num>
  <w:num w:numId="16">
    <w:abstractNumId w:val="5"/>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1"/>
  </w:num>
  <w:num w:numId="23">
    <w:abstractNumId w:val="28"/>
  </w:num>
  <w:num w:numId="24">
    <w:abstractNumId w:val="3"/>
  </w:num>
  <w:num w:numId="25">
    <w:abstractNumId w:val="14"/>
  </w:num>
  <w:num w:numId="26">
    <w:abstractNumId w:val="11"/>
  </w:num>
  <w:num w:numId="27">
    <w:abstractNumId w:val="21"/>
  </w:num>
  <w:num w:numId="28">
    <w:abstractNumId w:val="21"/>
  </w:num>
  <w:num w:numId="29">
    <w:abstractNumId w:val="26"/>
  </w:num>
  <w:num w:numId="30">
    <w:abstractNumId w:val="16"/>
  </w:num>
  <w:num w:numId="31">
    <w:abstractNumId w:val="25"/>
  </w:num>
  <w:num w:numId="32">
    <w:abstractNumId w:val="30"/>
  </w:num>
  <w:num w:numId="33">
    <w:abstractNumId w:val="34"/>
  </w:num>
  <w:num w:numId="34">
    <w:abstractNumId w:val="4"/>
  </w:num>
  <w:num w:numId="35">
    <w:abstractNumId w:val="23"/>
  </w:num>
  <w:num w:numId="36">
    <w:abstractNumId w:val="20"/>
  </w:num>
  <w:num w:numId="37">
    <w:abstractNumId w:val="0"/>
  </w:num>
  <w:num w:numId="38">
    <w:abstractNumId w:val="6"/>
  </w:num>
  <w:num w:numId="39">
    <w:abstractNumId w:val="12"/>
  </w:num>
  <w:num w:numId="40">
    <w:abstractNumId w:val="29"/>
  </w:num>
  <w:num w:numId="41">
    <w:abstractNumId w:val="15"/>
  </w:num>
  <w:num w:numId="42">
    <w:abstractNumId w:val="31"/>
  </w:num>
  <w:num w:numId="43">
    <w:abstractNumId w:val="8"/>
  </w:num>
  <w:num w:numId="44">
    <w:abstractNumId w:val="32"/>
  </w:num>
  <w:num w:numId="45">
    <w:abstractNumId w:val="13"/>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01DC9"/>
    <w:rsid w:val="00034AFF"/>
    <w:rsid w:val="00041835"/>
    <w:rsid w:val="00042879"/>
    <w:rsid w:val="000552AB"/>
    <w:rsid w:val="00057B9D"/>
    <w:rsid w:val="00065D39"/>
    <w:rsid w:val="00072DA2"/>
    <w:rsid w:val="00073782"/>
    <w:rsid w:val="0008612A"/>
    <w:rsid w:val="00086525"/>
    <w:rsid w:val="00090B68"/>
    <w:rsid w:val="000A12B0"/>
    <w:rsid w:val="000A25B9"/>
    <w:rsid w:val="000A3D11"/>
    <w:rsid w:val="000B0056"/>
    <w:rsid w:val="000B3FC4"/>
    <w:rsid w:val="000C4B23"/>
    <w:rsid w:val="000D0DED"/>
    <w:rsid w:val="000D172C"/>
    <w:rsid w:val="000D4571"/>
    <w:rsid w:val="000D5A61"/>
    <w:rsid w:val="000E5503"/>
    <w:rsid w:val="000F145C"/>
    <w:rsid w:val="00101141"/>
    <w:rsid w:val="0011548D"/>
    <w:rsid w:val="001174F4"/>
    <w:rsid w:val="00125A2A"/>
    <w:rsid w:val="0013652C"/>
    <w:rsid w:val="001372FA"/>
    <w:rsid w:val="00137C85"/>
    <w:rsid w:val="001433A9"/>
    <w:rsid w:val="00145AEB"/>
    <w:rsid w:val="00150213"/>
    <w:rsid w:val="00150D46"/>
    <w:rsid w:val="00160ED7"/>
    <w:rsid w:val="00171566"/>
    <w:rsid w:val="00172AEF"/>
    <w:rsid w:val="001745F8"/>
    <w:rsid w:val="00176671"/>
    <w:rsid w:val="001838CF"/>
    <w:rsid w:val="00184316"/>
    <w:rsid w:val="00186D18"/>
    <w:rsid w:val="00195B04"/>
    <w:rsid w:val="001B79AA"/>
    <w:rsid w:val="001C2F6D"/>
    <w:rsid w:val="001D5247"/>
    <w:rsid w:val="001D767F"/>
    <w:rsid w:val="001E30F6"/>
    <w:rsid w:val="001F0E96"/>
    <w:rsid w:val="001F289C"/>
    <w:rsid w:val="001F46CB"/>
    <w:rsid w:val="001F6DC0"/>
    <w:rsid w:val="00204BF6"/>
    <w:rsid w:val="00215F8B"/>
    <w:rsid w:val="00225C40"/>
    <w:rsid w:val="00226DA0"/>
    <w:rsid w:val="00235F5C"/>
    <w:rsid w:val="00240C04"/>
    <w:rsid w:val="0025782C"/>
    <w:rsid w:val="002624C0"/>
    <w:rsid w:val="00287622"/>
    <w:rsid w:val="00295FDD"/>
    <w:rsid w:val="002B4922"/>
    <w:rsid w:val="002C2D19"/>
    <w:rsid w:val="002C2FC3"/>
    <w:rsid w:val="002C6511"/>
    <w:rsid w:val="002D10FA"/>
    <w:rsid w:val="002D2814"/>
    <w:rsid w:val="002D493F"/>
    <w:rsid w:val="002D4C55"/>
    <w:rsid w:val="002D7387"/>
    <w:rsid w:val="002E61F4"/>
    <w:rsid w:val="002F46E4"/>
    <w:rsid w:val="00303B79"/>
    <w:rsid w:val="003057C1"/>
    <w:rsid w:val="00310F7F"/>
    <w:rsid w:val="00332521"/>
    <w:rsid w:val="00345DE9"/>
    <w:rsid w:val="003503F9"/>
    <w:rsid w:val="00351DFC"/>
    <w:rsid w:val="00352BDC"/>
    <w:rsid w:val="00355BA2"/>
    <w:rsid w:val="00363252"/>
    <w:rsid w:val="00363CF1"/>
    <w:rsid w:val="00364888"/>
    <w:rsid w:val="0036654B"/>
    <w:rsid w:val="0037475B"/>
    <w:rsid w:val="00382722"/>
    <w:rsid w:val="00387E80"/>
    <w:rsid w:val="003A65BD"/>
    <w:rsid w:val="003B23A0"/>
    <w:rsid w:val="003B23CB"/>
    <w:rsid w:val="003B6043"/>
    <w:rsid w:val="003B659E"/>
    <w:rsid w:val="003B70F5"/>
    <w:rsid w:val="003D740B"/>
    <w:rsid w:val="00406BAD"/>
    <w:rsid w:val="00415AB2"/>
    <w:rsid w:val="00417AA0"/>
    <w:rsid w:val="00422A8E"/>
    <w:rsid w:val="004230EB"/>
    <w:rsid w:val="00425FDC"/>
    <w:rsid w:val="00427818"/>
    <w:rsid w:val="0043258D"/>
    <w:rsid w:val="004339C8"/>
    <w:rsid w:val="0043750A"/>
    <w:rsid w:val="00453A1D"/>
    <w:rsid w:val="004550F3"/>
    <w:rsid w:val="00467994"/>
    <w:rsid w:val="00472178"/>
    <w:rsid w:val="004738D5"/>
    <w:rsid w:val="00480278"/>
    <w:rsid w:val="00484242"/>
    <w:rsid w:val="004A4AB5"/>
    <w:rsid w:val="004A5983"/>
    <w:rsid w:val="004B7B4A"/>
    <w:rsid w:val="004C25C9"/>
    <w:rsid w:val="004C3156"/>
    <w:rsid w:val="004D3174"/>
    <w:rsid w:val="004E033F"/>
    <w:rsid w:val="004E1AD7"/>
    <w:rsid w:val="004E5E66"/>
    <w:rsid w:val="004F096B"/>
    <w:rsid w:val="00503B4D"/>
    <w:rsid w:val="00504EE9"/>
    <w:rsid w:val="00512D26"/>
    <w:rsid w:val="005136FC"/>
    <w:rsid w:val="00515FD3"/>
    <w:rsid w:val="005205C4"/>
    <w:rsid w:val="00521750"/>
    <w:rsid w:val="00526B78"/>
    <w:rsid w:val="00534DA3"/>
    <w:rsid w:val="0054442C"/>
    <w:rsid w:val="00550285"/>
    <w:rsid w:val="00551669"/>
    <w:rsid w:val="00556784"/>
    <w:rsid w:val="0056038A"/>
    <w:rsid w:val="0056261A"/>
    <w:rsid w:val="005754BD"/>
    <w:rsid w:val="0057620C"/>
    <w:rsid w:val="005836F8"/>
    <w:rsid w:val="00585543"/>
    <w:rsid w:val="00590E62"/>
    <w:rsid w:val="005918FA"/>
    <w:rsid w:val="00593B3A"/>
    <w:rsid w:val="005A2930"/>
    <w:rsid w:val="005A757C"/>
    <w:rsid w:val="005B31EF"/>
    <w:rsid w:val="005B5597"/>
    <w:rsid w:val="005B5AF7"/>
    <w:rsid w:val="005B5C0E"/>
    <w:rsid w:val="005C4405"/>
    <w:rsid w:val="005C532C"/>
    <w:rsid w:val="005E61A8"/>
    <w:rsid w:val="005F45D6"/>
    <w:rsid w:val="005F6419"/>
    <w:rsid w:val="005F6FEB"/>
    <w:rsid w:val="005F7B31"/>
    <w:rsid w:val="00600132"/>
    <w:rsid w:val="00604879"/>
    <w:rsid w:val="00610AF5"/>
    <w:rsid w:val="00617400"/>
    <w:rsid w:val="00626C7D"/>
    <w:rsid w:val="00636556"/>
    <w:rsid w:val="00644DBC"/>
    <w:rsid w:val="00646350"/>
    <w:rsid w:val="00650492"/>
    <w:rsid w:val="00664950"/>
    <w:rsid w:val="006754C5"/>
    <w:rsid w:val="00683146"/>
    <w:rsid w:val="00683220"/>
    <w:rsid w:val="00687FA0"/>
    <w:rsid w:val="006921B8"/>
    <w:rsid w:val="0069606F"/>
    <w:rsid w:val="006A6DF4"/>
    <w:rsid w:val="006B1142"/>
    <w:rsid w:val="006B2C1B"/>
    <w:rsid w:val="006B57B9"/>
    <w:rsid w:val="006B7010"/>
    <w:rsid w:val="006C6C2B"/>
    <w:rsid w:val="006D27B4"/>
    <w:rsid w:val="006D7B16"/>
    <w:rsid w:val="006E5B9C"/>
    <w:rsid w:val="006E662D"/>
    <w:rsid w:val="007145FF"/>
    <w:rsid w:val="00717F85"/>
    <w:rsid w:val="00730CCF"/>
    <w:rsid w:val="00731832"/>
    <w:rsid w:val="00750F9A"/>
    <w:rsid w:val="00751515"/>
    <w:rsid w:val="007558C5"/>
    <w:rsid w:val="007735DF"/>
    <w:rsid w:val="00773BE9"/>
    <w:rsid w:val="007818E3"/>
    <w:rsid w:val="00785232"/>
    <w:rsid w:val="00795FA7"/>
    <w:rsid w:val="007A64C8"/>
    <w:rsid w:val="007A67EE"/>
    <w:rsid w:val="007A74D4"/>
    <w:rsid w:val="007B0D1D"/>
    <w:rsid w:val="007B3A08"/>
    <w:rsid w:val="007C3ED0"/>
    <w:rsid w:val="007C66CA"/>
    <w:rsid w:val="007E16C1"/>
    <w:rsid w:val="007E1F9E"/>
    <w:rsid w:val="007E52E2"/>
    <w:rsid w:val="0080023C"/>
    <w:rsid w:val="008002E4"/>
    <w:rsid w:val="00806A76"/>
    <w:rsid w:val="00811C9D"/>
    <w:rsid w:val="00816C80"/>
    <w:rsid w:val="00841518"/>
    <w:rsid w:val="00841BCD"/>
    <w:rsid w:val="00843698"/>
    <w:rsid w:val="00844289"/>
    <w:rsid w:val="00846FFE"/>
    <w:rsid w:val="0085437D"/>
    <w:rsid w:val="008644E5"/>
    <w:rsid w:val="0086574F"/>
    <w:rsid w:val="00871525"/>
    <w:rsid w:val="008748D2"/>
    <w:rsid w:val="00875728"/>
    <w:rsid w:val="008826C1"/>
    <w:rsid w:val="00882838"/>
    <w:rsid w:val="00894443"/>
    <w:rsid w:val="008B13C2"/>
    <w:rsid w:val="008B73D7"/>
    <w:rsid w:val="008C15A6"/>
    <w:rsid w:val="008C3ED4"/>
    <w:rsid w:val="008C6036"/>
    <w:rsid w:val="008D067B"/>
    <w:rsid w:val="008D3E6A"/>
    <w:rsid w:val="008E0997"/>
    <w:rsid w:val="008F191C"/>
    <w:rsid w:val="009042BD"/>
    <w:rsid w:val="00911667"/>
    <w:rsid w:val="009174C8"/>
    <w:rsid w:val="009217FD"/>
    <w:rsid w:val="00927CF2"/>
    <w:rsid w:val="009433A2"/>
    <w:rsid w:val="00953113"/>
    <w:rsid w:val="009565DD"/>
    <w:rsid w:val="00977E1D"/>
    <w:rsid w:val="00980545"/>
    <w:rsid w:val="009810C9"/>
    <w:rsid w:val="00981220"/>
    <w:rsid w:val="00981897"/>
    <w:rsid w:val="00990F95"/>
    <w:rsid w:val="00994746"/>
    <w:rsid w:val="00995EEE"/>
    <w:rsid w:val="009C1045"/>
    <w:rsid w:val="009D0078"/>
    <w:rsid w:val="009D7430"/>
    <w:rsid w:val="009E2ED2"/>
    <w:rsid w:val="009E6142"/>
    <w:rsid w:val="009F5406"/>
    <w:rsid w:val="00A01E4A"/>
    <w:rsid w:val="00A0336D"/>
    <w:rsid w:val="00A22B78"/>
    <w:rsid w:val="00A23438"/>
    <w:rsid w:val="00A24928"/>
    <w:rsid w:val="00A25AE5"/>
    <w:rsid w:val="00A31544"/>
    <w:rsid w:val="00A317E6"/>
    <w:rsid w:val="00A35AB0"/>
    <w:rsid w:val="00A37002"/>
    <w:rsid w:val="00A45F9C"/>
    <w:rsid w:val="00A57E63"/>
    <w:rsid w:val="00A71F71"/>
    <w:rsid w:val="00A84241"/>
    <w:rsid w:val="00A97764"/>
    <w:rsid w:val="00AA1B0E"/>
    <w:rsid w:val="00AA45BB"/>
    <w:rsid w:val="00AB5B6C"/>
    <w:rsid w:val="00AC5CA7"/>
    <w:rsid w:val="00AD2C2D"/>
    <w:rsid w:val="00AD6978"/>
    <w:rsid w:val="00AD6A58"/>
    <w:rsid w:val="00AD6D7D"/>
    <w:rsid w:val="00AE4820"/>
    <w:rsid w:val="00AE56B1"/>
    <w:rsid w:val="00AF031F"/>
    <w:rsid w:val="00B156DE"/>
    <w:rsid w:val="00B21668"/>
    <w:rsid w:val="00B234D3"/>
    <w:rsid w:val="00B23738"/>
    <w:rsid w:val="00B25C64"/>
    <w:rsid w:val="00B36AA2"/>
    <w:rsid w:val="00B37268"/>
    <w:rsid w:val="00B3760F"/>
    <w:rsid w:val="00B45627"/>
    <w:rsid w:val="00B5431F"/>
    <w:rsid w:val="00B6076F"/>
    <w:rsid w:val="00B72236"/>
    <w:rsid w:val="00B73862"/>
    <w:rsid w:val="00B747F2"/>
    <w:rsid w:val="00B77549"/>
    <w:rsid w:val="00B81223"/>
    <w:rsid w:val="00B95DB8"/>
    <w:rsid w:val="00BA35DE"/>
    <w:rsid w:val="00BA6E48"/>
    <w:rsid w:val="00BA724E"/>
    <w:rsid w:val="00BB227F"/>
    <w:rsid w:val="00BB5323"/>
    <w:rsid w:val="00BC4EE3"/>
    <w:rsid w:val="00BD0DC4"/>
    <w:rsid w:val="00BD0EF8"/>
    <w:rsid w:val="00BD3797"/>
    <w:rsid w:val="00BF2218"/>
    <w:rsid w:val="00C03260"/>
    <w:rsid w:val="00C54F49"/>
    <w:rsid w:val="00C564B8"/>
    <w:rsid w:val="00C61A06"/>
    <w:rsid w:val="00C642E0"/>
    <w:rsid w:val="00C711E6"/>
    <w:rsid w:val="00C76042"/>
    <w:rsid w:val="00C769D0"/>
    <w:rsid w:val="00C843C4"/>
    <w:rsid w:val="00CA41C9"/>
    <w:rsid w:val="00CB41F2"/>
    <w:rsid w:val="00CC5399"/>
    <w:rsid w:val="00CD7492"/>
    <w:rsid w:val="00CE3A6B"/>
    <w:rsid w:val="00CE4FB4"/>
    <w:rsid w:val="00CE702B"/>
    <w:rsid w:val="00CF19CE"/>
    <w:rsid w:val="00D00211"/>
    <w:rsid w:val="00D01009"/>
    <w:rsid w:val="00D01C64"/>
    <w:rsid w:val="00D06309"/>
    <w:rsid w:val="00D11648"/>
    <w:rsid w:val="00D11C9C"/>
    <w:rsid w:val="00D156CF"/>
    <w:rsid w:val="00D255D4"/>
    <w:rsid w:val="00D27872"/>
    <w:rsid w:val="00D308E7"/>
    <w:rsid w:val="00D351EA"/>
    <w:rsid w:val="00D3642E"/>
    <w:rsid w:val="00D42274"/>
    <w:rsid w:val="00D43403"/>
    <w:rsid w:val="00D552E5"/>
    <w:rsid w:val="00D55D54"/>
    <w:rsid w:val="00D61BF6"/>
    <w:rsid w:val="00D629BA"/>
    <w:rsid w:val="00D62E71"/>
    <w:rsid w:val="00D63AC3"/>
    <w:rsid w:val="00D73D3C"/>
    <w:rsid w:val="00D740CA"/>
    <w:rsid w:val="00D82042"/>
    <w:rsid w:val="00D84275"/>
    <w:rsid w:val="00D85728"/>
    <w:rsid w:val="00D93868"/>
    <w:rsid w:val="00DA05DA"/>
    <w:rsid w:val="00DB10A2"/>
    <w:rsid w:val="00DB7021"/>
    <w:rsid w:val="00DD1F8A"/>
    <w:rsid w:val="00DD555A"/>
    <w:rsid w:val="00DD5F55"/>
    <w:rsid w:val="00DE208F"/>
    <w:rsid w:val="00DE2293"/>
    <w:rsid w:val="00DE6658"/>
    <w:rsid w:val="00DF08CB"/>
    <w:rsid w:val="00DF2997"/>
    <w:rsid w:val="00E0569A"/>
    <w:rsid w:val="00E07D14"/>
    <w:rsid w:val="00E14A92"/>
    <w:rsid w:val="00E22FB5"/>
    <w:rsid w:val="00E23212"/>
    <w:rsid w:val="00E32F44"/>
    <w:rsid w:val="00E357E1"/>
    <w:rsid w:val="00E55CB1"/>
    <w:rsid w:val="00E71402"/>
    <w:rsid w:val="00E805B3"/>
    <w:rsid w:val="00E818E0"/>
    <w:rsid w:val="00E8243F"/>
    <w:rsid w:val="00E87A1A"/>
    <w:rsid w:val="00EA72AD"/>
    <w:rsid w:val="00EA7EB9"/>
    <w:rsid w:val="00EB68CC"/>
    <w:rsid w:val="00EC4ABD"/>
    <w:rsid w:val="00EC6C73"/>
    <w:rsid w:val="00EC7BC3"/>
    <w:rsid w:val="00ED50BA"/>
    <w:rsid w:val="00ED7600"/>
    <w:rsid w:val="00EE1ACC"/>
    <w:rsid w:val="00EE45BD"/>
    <w:rsid w:val="00EF27FD"/>
    <w:rsid w:val="00EF2A70"/>
    <w:rsid w:val="00EF72FC"/>
    <w:rsid w:val="00F045B5"/>
    <w:rsid w:val="00F05226"/>
    <w:rsid w:val="00F06086"/>
    <w:rsid w:val="00F06E75"/>
    <w:rsid w:val="00F1362C"/>
    <w:rsid w:val="00F14F79"/>
    <w:rsid w:val="00F204D6"/>
    <w:rsid w:val="00F504BC"/>
    <w:rsid w:val="00F51088"/>
    <w:rsid w:val="00F5112E"/>
    <w:rsid w:val="00F55B54"/>
    <w:rsid w:val="00F6385C"/>
    <w:rsid w:val="00F665BE"/>
    <w:rsid w:val="00F67BA2"/>
    <w:rsid w:val="00F76141"/>
    <w:rsid w:val="00F77FFB"/>
    <w:rsid w:val="00F824F5"/>
    <w:rsid w:val="00F92138"/>
    <w:rsid w:val="00F93410"/>
    <w:rsid w:val="00FA62BE"/>
    <w:rsid w:val="00FA6D52"/>
    <w:rsid w:val="00FB03FE"/>
    <w:rsid w:val="00FB25C3"/>
    <w:rsid w:val="00FC29B9"/>
    <w:rsid w:val="00FC5F6E"/>
    <w:rsid w:val="00FC6FD3"/>
    <w:rsid w:val="00FD31B7"/>
    <w:rsid w:val="00FD54A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 w:type="paragraph" w:customStyle="1" w:styleId="ZT">
    <w:name w:val="ZT"/>
    <w:rsid w:val="007B3A0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Header">
    <w:name w:val="header"/>
    <w:aliases w:val="header odd"/>
    <w:link w:val="HeaderChar"/>
    <w:rsid w:val="00D552E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552E5"/>
    <w:rPr>
      <w:rFonts w:ascii="Arial" w:eastAsia="Times New Roman" w:hAnsi="Arial" w:cs="Times New Roman"/>
      <w:b/>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00671903">
      <w:bodyDiv w:val="1"/>
      <w:marLeft w:val="0"/>
      <w:marRight w:val="0"/>
      <w:marTop w:val="0"/>
      <w:marBottom w:val="0"/>
      <w:divBdr>
        <w:top w:val="none" w:sz="0" w:space="0" w:color="auto"/>
        <w:left w:val="none" w:sz="0" w:space="0" w:color="auto"/>
        <w:bottom w:val="none" w:sz="0" w:space="0" w:color="auto"/>
        <w:right w:val="none" w:sz="0" w:space="0" w:color="auto"/>
      </w:divBdr>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22837874">
      <w:bodyDiv w:val="1"/>
      <w:marLeft w:val="0"/>
      <w:marRight w:val="0"/>
      <w:marTop w:val="0"/>
      <w:marBottom w:val="0"/>
      <w:divBdr>
        <w:top w:val="none" w:sz="0" w:space="0" w:color="auto"/>
        <w:left w:val="none" w:sz="0" w:space="0" w:color="auto"/>
        <w:bottom w:val="none" w:sz="0" w:space="0" w:color="auto"/>
        <w:right w:val="none" w:sz="0" w:space="0" w:color="auto"/>
      </w:divBdr>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429013916">
      <w:bodyDiv w:val="1"/>
      <w:marLeft w:val="0"/>
      <w:marRight w:val="0"/>
      <w:marTop w:val="0"/>
      <w:marBottom w:val="0"/>
      <w:divBdr>
        <w:top w:val="none" w:sz="0" w:space="0" w:color="auto"/>
        <w:left w:val="none" w:sz="0" w:space="0" w:color="auto"/>
        <w:bottom w:val="none" w:sz="0" w:space="0" w:color="auto"/>
        <w:right w:val="none" w:sz="0" w:space="0" w:color="auto"/>
      </w:divBdr>
      <w:divsChild>
        <w:div w:id="488908241">
          <w:marLeft w:val="360"/>
          <w:marRight w:val="0"/>
          <w:marTop w:val="200"/>
          <w:marBottom w:val="0"/>
          <w:divBdr>
            <w:top w:val="none" w:sz="0" w:space="0" w:color="auto"/>
            <w:left w:val="none" w:sz="0" w:space="0" w:color="auto"/>
            <w:bottom w:val="none" w:sz="0" w:space="0" w:color="auto"/>
            <w:right w:val="none" w:sz="0" w:space="0" w:color="auto"/>
          </w:divBdr>
        </w:div>
        <w:div w:id="1554540234">
          <w:marLeft w:val="1080"/>
          <w:marRight w:val="0"/>
          <w:marTop w:val="100"/>
          <w:marBottom w:val="0"/>
          <w:divBdr>
            <w:top w:val="none" w:sz="0" w:space="0" w:color="auto"/>
            <w:left w:val="none" w:sz="0" w:space="0" w:color="auto"/>
            <w:bottom w:val="none" w:sz="0" w:space="0" w:color="auto"/>
            <w:right w:val="none" w:sz="0" w:space="0" w:color="auto"/>
          </w:divBdr>
        </w:div>
        <w:div w:id="1711756744">
          <w:marLeft w:val="1080"/>
          <w:marRight w:val="0"/>
          <w:marTop w:val="100"/>
          <w:marBottom w:val="0"/>
          <w:divBdr>
            <w:top w:val="none" w:sz="0" w:space="0" w:color="auto"/>
            <w:left w:val="none" w:sz="0" w:space="0" w:color="auto"/>
            <w:bottom w:val="none" w:sz="0" w:space="0" w:color="auto"/>
            <w:right w:val="none" w:sz="0" w:space="0" w:color="auto"/>
          </w:divBdr>
        </w:div>
        <w:div w:id="157813155">
          <w:marLeft w:val="1080"/>
          <w:marRight w:val="0"/>
          <w:marTop w:val="100"/>
          <w:marBottom w:val="0"/>
          <w:divBdr>
            <w:top w:val="none" w:sz="0" w:space="0" w:color="auto"/>
            <w:left w:val="none" w:sz="0" w:space="0" w:color="auto"/>
            <w:bottom w:val="none" w:sz="0" w:space="0" w:color="auto"/>
            <w:right w:val="none" w:sz="0" w:space="0" w:color="auto"/>
          </w:divBdr>
        </w:div>
        <w:div w:id="1391148615">
          <w:marLeft w:val="360"/>
          <w:marRight w:val="0"/>
          <w:marTop w:val="200"/>
          <w:marBottom w:val="0"/>
          <w:divBdr>
            <w:top w:val="none" w:sz="0" w:space="0" w:color="auto"/>
            <w:left w:val="none" w:sz="0" w:space="0" w:color="auto"/>
            <w:bottom w:val="none" w:sz="0" w:space="0" w:color="auto"/>
            <w:right w:val="none" w:sz="0" w:space="0" w:color="auto"/>
          </w:divBdr>
        </w:div>
        <w:div w:id="165368681">
          <w:marLeft w:val="1080"/>
          <w:marRight w:val="0"/>
          <w:marTop w:val="100"/>
          <w:marBottom w:val="0"/>
          <w:divBdr>
            <w:top w:val="none" w:sz="0" w:space="0" w:color="auto"/>
            <w:left w:val="none" w:sz="0" w:space="0" w:color="auto"/>
            <w:bottom w:val="none" w:sz="0" w:space="0" w:color="auto"/>
            <w:right w:val="none" w:sz="0" w:space="0" w:color="auto"/>
          </w:divBdr>
        </w:div>
        <w:div w:id="418866585">
          <w:marLeft w:val="1080"/>
          <w:marRight w:val="0"/>
          <w:marTop w:val="100"/>
          <w:marBottom w:val="0"/>
          <w:divBdr>
            <w:top w:val="none" w:sz="0" w:space="0" w:color="auto"/>
            <w:left w:val="none" w:sz="0" w:space="0" w:color="auto"/>
            <w:bottom w:val="none" w:sz="0" w:space="0" w:color="auto"/>
            <w:right w:val="none" w:sz="0" w:space="0" w:color="auto"/>
          </w:divBdr>
        </w:div>
        <w:div w:id="840461784">
          <w:marLeft w:val="360"/>
          <w:marRight w:val="0"/>
          <w:marTop w:val="200"/>
          <w:marBottom w:val="0"/>
          <w:divBdr>
            <w:top w:val="none" w:sz="0" w:space="0" w:color="auto"/>
            <w:left w:val="none" w:sz="0" w:space="0" w:color="auto"/>
            <w:bottom w:val="none" w:sz="0" w:space="0" w:color="auto"/>
            <w:right w:val="none" w:sz="0" w:space="0" w:color="auto"/>
          </w:divBdr>
        </w:div>
        <w:div w:id="1325430200">
          <w:marLeft w:val="1080"/>
          <w:marRight w:val="0"/>
          <w:marTop w:val="100"/>
          <w:marBottom w:val="0"/>
          <w:divBdr>
            <w:top w:val="none" w:sz="0" w:space="0" w:color="auto"/>
            <w:left w:val="none" w:sz="0" w:space="0" w:color="auto"/>
            <w:bottom w:val="none" w:sz="0" w:space="0" w:color="auto"/>
            <w:right w:val="none" w:sz="0" w:space="0" w:color="auto"/>
          </w:divBdr>
        </w:div>
        <w:div w:id="1044527266">
          <w:marLeft w:val="1800"/>
          <w:marRight w:val="0"/>
          <w:marTop w:val="100"/>
          <w:marBottom w:val="0"/>
          <w:divBdr>
            <w:top w:val="none" w:sz="0" w:space="0" w:color="auto"/>
            <w:left w:val="none" w:sz="0" w:space="0" w:color="auto"/>
            <w:bottom w:val="none" w:sz="0" w:space="0" w:color="auto"/>
            <w:right w:val="none" w:sz="0" w:space="0" w:color="auto"/>
          </w:divBdr>
        </w:div>
        <w:div w:id="1303199228">
          <w:marLeft w:val="1800"/>
          <w:marRight w:val="0"/>
          <w:marTop w:val="100"/>
          <w:marBottom w:val="0"/>
          <w:divBdr>
            <w:top w:val="none" w:sz="0" w:space="0" w:color="auto"/>
            <w:left w:val="none" w:sz="0" w:space="0" w:color="auto"/>
            <w:bottom w:val="none" w:sz="0" w:space="0" w:color="auto"/>
            <w:right w:val="none" w:sz="0" w:space="0" w:color="auto"/>
          </w:divBdr>
        </w:div>
        <w:div w:id="1388725100">
          <w:marLeft w:val="360"/>
          <w:marRight w:val="0"/>
          <w:marTop w:val="200"/>
          <w:marBottom w:val="0"/>
          <w:divBdr>
            <w:top w:val="none" w:sz="0" w:space="0" w:color="auto"/>
            <w:left w:val="none" w:sz="0" w:space="0" w:color="auto"/>
            <w:bottom w:val="none" w:sz="0" w:space="0" w:color="auto"/>
            <w:right w:val="none" w:sz="0" w:space="0" w:color="auto"/>
          </w:divBdr>
        </w:div>
        <w:div w:id="455224727">
          <w:marLeft w:val="1080"/>
          <w:marRight w:val="0"/>
          <w:marTop w:val="100"/>
          <w:marBottom w:val="0"/>
          <w:divBdr>
            <w:top w:val="none" w:sz="0" w:space="0" w:color="auto"/>
            <w:left w:val="none" w:sz="0" w:space="0" w:color="auto"/>
            <w:bottom w:val="none" w:sz="0" w:space="0" w:color="auto"/>
            <w:right w:val="none" w:sz="0" w:space="0" w:color="auto"/>
          </w:divBdr>
        </w:div>
        <w:div w:id="1818373461">
          <w:marLeft w:val="1080"/>
          <w:marRight w:val="0"/>
          <w:marTop w:val="100"/>
          <w:marBottom w:val="0"/>
          <w:divBdr>
            <w:top w:val="none" w:sz="0" w:space="0" w:color="auto"/>
            <w:left w:val="none" w:sz="0" w:space="0" w:color="auto"/>
            <w:bottom w:val="none" w:sz="0" w:space="0" w:color="auto"/>
            <w:right w:val="none" w:sz="0" w:space="0" w:color="auto"/>
          </w:divBdr>
        </w:div>
      </w:divsChild>
    </w:div>
    <w:div w:id="615723679">
      <w:bodyDiv w:val="1"/>
      <w:marLeft w:val="0"/>
      <w:marRight w:val="0"/>
      <w:marTop w:val="0"/>
      <w:marBottom w:val="0"/>
      <w:divBdr>
        <w:top w:val="none" w:sz="0" w:space="0" w:color="auto"/>
        <w:left w:val="none" w:sz="0" w:space="0" w:color="auto"/>
        <w:bottom w:val="none" w:sz="0" w:space="0" w:color="auto"/>
        <w:right w:val="none" w:sz="0" w:space="0" w:color="auto"/>
      </w:divBdr>
    </w:div>
    <w:div w:id="678702821">
      <w:bodyDiv w:val="1"/>
      <w:marLeft w:val="0"/>
      <w:marRight w:val="0"/>
      <w:marTop w:val="0"/>
      <w:marBottom w:val="0"/>
      <w:divBdr>
        <w:top w:val="none" w:sz="0" w:space="0" w:color="auto"/>
        <w:left w:val="none" w:sz="0" w:space="0" w:color="auto"/>
        <w:bottom w:val="none" w:sz="0" w:space="0" w:color="auto"/>
        <w:right w:val="none" w:sz="0" w:space="0" w:color="auto"/>
      </w:divBdr>
      <w:divsChild>
        <w:div w:id="823006397">
          <w:marLeft w:val="360"/>
          <w:marRight w:val="0"/>
          <w:marTop w:val="200"/>
          <w:marBottom w:val="0"/>
          <w:divBdr>
            <w:top w:val="none" w:sz="0" w:space="0" w:color="auto"/>
            <w:left w:val="none" w:sz="0" w:space="0" w:color="auto"/>
            <w:bottom w:val="none" w:sz="0" w:space="0" w:color="auto"/>
            <w:right w:val="none" w:sz="0" w:space="0" w:color="auto"/>
          </w:divBdr>
        </w:div>
        <w:div w:id="1429429578">
          <w:marLeft w:val="360"/>
          <w:marRight w:val="0"/>
          <w:marTop w:val="200"/>
          <w:marBottom w:val="0"/>
          <w:divBdr>
            <w:top w:val="none" w:sz="0" w:space="0" w:color="auto"/>
            <w:left w:val="none" w:sz="0" w:space="0" w:color="auto"/>
            <w:bottom w:val="none" w:sz="0" w:space="0" w:color="auto"/>
            <w:right w:val="none" w:sz="0" w:space="0" w:color="auto"/>
          </w:divBdr>
        </w:div>
        <w:div w:id="1029069155">
          <w:marLeft w:val="360"/>
          <w:marRight w:val="0"/>
          <w:marTop w:val="200"/>
          <w:marBottom w:val="0"/>
          <w:divBdr>
            <w:top w:val="none" w:sz="0" w:space="0" w:color="auto"/>
            <w:left w:val="none" w:sz="0" w:space="0" w:color="auto"/>
            <w:bottom w:val="none" w:sz="0" w:space="0" w:color="auto"/>
            <w:right w:val="none" w:sz="0" w:space="0" w:color="auto"/>
          </w:divBdr>
        </w:div>
        <w:div w:id="905530573">
          <w:marLeft w:val="1080"/>
          <w:marRight w:val="0"/>
          <w:marTop w:val="100"/>
          <w:marBottom w:val="0"/>
          <w:divBdr>
            <w:top w:val="none" w:sz="0" w:space="0" w:color="auto"/>
            <w:left w:val="none" w:sz="0" w:space="0" w:color="auto"/>
            <w:bottom w:val="none" w:sz="0" w:space="0" w:color="auto"/>
            <w:right w:val="none" w:sz="0" w:space="0" w:color="auto"/>
          </w:divBdr>
        </w:div>
        <w:div w:id="1296838818">
          <w:marLeft w:val="1080"/>
          <w:marRight w:val="0"/>
          <w:marTop w:val="100"/>
          <w:marBottom w:val="0"/>
          <w:divBdr>
            <w:top w:val="none" w:sz="0" w:space="0" w:color="auto"/>
            <w:left w:val="none" w:sz="0" w:space="0" w:color="auto"/>
            <w:bottom w:val="none" w:sz="0" w:space="0" w:color="auto"/>
            <w:right w:val="none" w:sz="0" w:space="0" w:color="auto"/>
          </w:divBdr>
        </w:div>
        <w:div w:id="314798787">
          <w:marLeft w:val="1080"/>
          <w:marRight w:val="0"/>
          <w:marTop w:val="100"/>
          <w:marBottom w:val="0"/>
          <w:divBdr>
            <w:top w:val="none" w:sz="0" w:space="0" w:color="auto"/>
            <w:left w:val="none" w:sz="0" w:space="0" w:color="auto"/>
            <w:bottom w:val="none" w:sz="0" w:space="0" w:color="auto"/>
            <w:right w:val="none" w:sz="0" w:space="0" w:color="auto"/>
          </w:divBdr>
        </w:div>
        <w:div w:id="1765346134">
          <w:marLeft w:val="1080"/>
          <w:marRight w:val="0"/>
          <w:marTop w:val="100"/>
          <w:marBottom w:val="0"/>
          <w:divBdr>
            <w:top w:val="none" w:sz="0" w:space="0" w:color="auto"/>
            <w:left w:val="none" w:sz="0" w:space="0" w:color="auto"/>
            <w:bottom w:val="none" w:sz="0" w:space="0" w:color="auto"/>
            <w:right w:val="none" w:sz="0" w:space="0" w:color="auto"/>
          </w:divBdr>
        </w:div>
        <w:div w:id="858197417">
          <w:marLeft w:val="360"/>
          <w:marRight w:val="0"/>
          <w:marTop w:val="200"/>
          <w:marBottom w:val="0"/>
          <w:divBdr>
            <w:top w:val="none" w:sz="0" w:space="0" w:color="auto"/>
            <w:left w:val="none" w:sz="0" w:space="0" w:color="auto"/>
            <w:bottom w:val="none" w:sz="0" w:space="0" w:color="auto"/>
            <w:right w:val="none" w:sz="0" w:space="0" w:color="auto"/>
          </w:divBdr>
        </w:div>
        <w:div w:id="970937334">
          <w:marLeft w:val="360"/>
          <w:marRight w:val="0"/>
          <w:marTop w:val="200"/>
          <w:marBottom w:val="0"/>
          <w:divBdr>
            <w:top w:val="none" w:sz="0" w:space="0" w:color="auto"/>
            <w:left w:val="none" w:sz="0" w:space="0" w:color="auto"/>
            <w:bottom w:val="none" w:sz="0" w:space="0" w:color="auto"/>
            <w:right w:val="none" w:sz="0" w:space="0" w:color="auto"/>
          </w:divBdr>
        </w:div>
      </w:divsChild>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831141937">
      <w:bodyDiv w:val="1"/>
      <w:marLeft w:val="0"/>
      <w:marRight w:val="0"/>
      <w:marTop w:val="0"/>
      <w:marBottom w:val="0"/>
      <w:divBdr>
        <w:top w:val="none" w:sz="0" w:space="0" w:color="auto"/>
        <w:left w:val="none" w:sz="0" w:space="0" w:color="auto"/>
        <w:bottom w:val="none" w:sz="0" w:space="0" w:color="auto"/>
        <w:right w:val="none" w:sz="0" w:space="0" w:color="auto"/>
      </w:divBdr>
    </w:div>
    <w:div w:id="916404384">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59746742">
      <w:bodyDiv w:val="1"/>
      <w:marLeft w:val="0"/>
      <w:marRight w:val="0"/>
      <w:marTop w:val="0"/>
      <w:marBottom w:val="0"/>
      <w:divBdr>
        <w:top w:val="none" w:sz="0" w:space="0" w:color="auto"/>
        <w:left w:val="none" w:sz="0" w:space="0" w:color="auto"/>
        <w:bottom w:val="none" w:sz="0" w:space="0" w:color="auto"/>
        <w:right w:val="none" w:sz="0" w:space="0" w:color="auto"/>
      </w:divBdr>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1091972038">
      <w:bodyDiv w:val="1"/>
      <w:marLeft w:val="0"/>
      <w:marRight w:val="0"/>
      <w:marTop w:val="0"/>
      <w:marBottom w:val="0"/>
      <w:divBdr>
        <w:top w:val="none" w:sz="0" w:space="0" w:color="auto"/>
        <w:left w:val="none" w:sz="0" w:space="0" w:color="auto"/>
        <w:bottom w:val="none" w:sz="0" w:space="0" w:color="auto"/>
        <w:right w:val="none" w:sz="0" w:space="0" w:color="auto"/>
      </w:divBdr>
    </w:div>
    <w:div w:id="1341473438">
      <w:bodyDiv w:val="1"/>
      <w:marLeft w:val="0"/>
      <w:marRight w:val="0"/>
      <w:marTop w:val="0"/>
      <w:marBottom w:val="0"/>
      <w:divBdr>
        <w:top w:val="none" w:sz="0" w:space="0" w:color="auto"/>
        <w:left w:val="none" w:sz="0" w:space="0" w:color="auto"/>
        <w:bottom w:val="none" w:sz="0" w:space="0" w:color="auto"/>
        <w:right w:val="none" w:sz="0" w:space="0" w:color="auto"/>
      </w:divBdr>
    </w:div>
    <w:div w:id="1380401783">
      <w:bodyDiv w:val="1"/>
      <w:marLeft w:val="0"/>
      <w:marRight w:val="0"/>
      <w:marTop w:val="0"/>
      <w:marBottom w:val="0"/>
      <w:divBdr>
        <w:top w:val="none" w:sz="0" w:space="0" w:color="auto"/>
        <w:left w:val="none" w:sz="0" w:space="0" w:color="auto"/>
        <w:bottom w:val="none" w:sz="0" w:space="0" w:color="auto"/>
        <w:right w:val="none" w:sz="0" w:space="0" w:color="auto"/>
      </w:divBdr>
    </w:div>
    <w:div w:id="1381705025">
      <w:bodyDiv w:val="1"/>
      <w:marLeft w:val="0"/>
      <w:marRight w:val="0"/>
      <w:marTop w:val="0"/>
      <w:marBottom w:val="0"/>
      <w:divBdr>
        <w:top w:val="none" w:sz="0" w:space="0" w:color="auto"/>
        <w:left w:val="none" w:sz="0" w:space="0" w:color="auto"/>
        <w:bottom w:val="none" w:sz="0" w:space="0" w:color="auto"/>
        <w:right w:val="none" w:sz="0" w:space="0" w:color="auto"/>
      </w:divBdr>
    </w:div>
    <w:div w:id="1432776914">
      <w:bodyDiv w:val="1"/>
      <w:marLeft w:val="0"/>
      <w:marRight w:val="0"/>
      <w:marTop w:val="0"/>
      <w:marBottom w:val="0"/>
      <w:divBdr>
        <w:top w:val="none" w:sz="0" w:space="0" w:color="auto"/>
        <w:left w:val="none" w:sz="0" w:space="0" w:color="auto"/>
        <w:bottom w:val="none" w:sz="0" w:space="0" w:color="auto"/>
        <w:right w:val="none" w:sz="0" w:space="0" w:color="auto"/>
      </w:divBdr>
      <w:divsChild>
        <w:div w:id="2109813044">
          <w:marLeft w:val="360"/>
          <w:marRight w:val="0"/>
          <w:marTop w:val="200"/>
          <w:marBottom w:val="0"/>
          <w:divBdr>
            <w:top w:val="none" w:sz="0" w:space="0" w:color="auto"/>
            <w:left w:val="none" w:sz="0" w:space="0" w:color="auto"/>
            <w:bottom w:val="none" w:sz="0" w:space="0" w:color="auto"/>
            <w:right w:val="none" w:sz="0" w:space="0" w:color="auto"/>
          </w:divBdr>
        </w:div>
        <w:div w:id="1054812935">
          <w:marLeft w:val="1080"/>
          <w:marRight w:val="0"/>
          <w:marTop w:val="100"/>
          <w:marBottom w:val="0"/>
          <w:divBdr>
            <w:top w:val="none" w:sz="0" w:space="0" w:color="auto"/>
            <w:left w:val="none" w:sz="0" w:space="0" w:color="auto"/>
            <w:bottom w:val="none" w:sz="0" w:space="0" w:color="auto"/>
            <w:right w:val="none" w:sz="0" w:space="0" w:color="auto"/>
          </w:divBdr>
        </w:div>
        <w:div w:id="613251233">
          <w:marLeft w:val="1080"/>
          <w:marRight w:val="0"/>
          <w:marTop w:val="100"/>
          <w:marBottom w:val="0"/>
          <w:divBdr>
            <w:top w:val="none" w:sz="0" w:space="0" w:color="auto"/>
            <w:left w:val="none" w:sz="0" w:space="0" w:color="auto"/>
            <w:bottom w:val="none" w:sz="0" w:space="0" w:color="auto"/>
            <w:right w:val="none" w:sz="0" w:space="0" w:color="auto"/>
          </w:divBdr>
        </w:div>
        <w:div w:id="2018925244">
          <w:marLeft w:val="1080"/>
          <w:marRight w:val="0"/>
          <w:marTop w:val="100"/>
          <w:marBottom w:val="0"/>
          <w:divBdr>
            <w:top w:val="none" w:sz="0" w:space="0" w:color="auto"/>
            <w:left w:val="none" w:sz="0" w:space="0" w:color="auto"/>
            <w:bottom w:val="none" w:sz="0" w:space="0" w:color="auto"/>
            <w:right w:val="none" w:sz="0" w:space="0" w:color="auto"/>
          </w:divBdr>
        </w:div>
        <w:div w:id="987173832">
          <w:marLeft w:val="360"/>
          <w:marRight w:val="0"/>
          <w:marTop w:val="200"/>
          <w:marBottom w:val="0"/>
          <w:divBdr>
            <w:top w:val="none" w:sz="0" w:space="0" w:color="auto"/>
            <w:left w:val="none" w:sz="0" w:space="0" w:color="auto"/>
            <w:bottom w:val="none" w:sz="0" w:space="0" w:color="auto"/>
            <w:right w:val="none" w:sz="0" w:space="0" w:color="auto"/>
          </w:divBdr>
        </w:div>
        <w:div w:id="196699316">
          <w:marLeft w:val="1080"/>
          <w:marRight w:val="0"/>
          <w:marTop w:val="100"/>
          <w:marBottom w:val="0"/>
          <w:divBdr>
            <w:top w:val="none" w:sz="0" w:space="0" w:color="auto"/>
            <w:left w:val="none" w:sz="0" w:space="0" w:color="auto"/>
            <w:bottom w:val="none" w:sz="0" w:space="0" w:color="auto"/>
            <w:right w:val="none" w:sz="0" w:space="0" w:color="auto"/>
          </w:divBdr>
        </w:div>
        <w:div w:id="164639505">
          <w:marLeft w:val="1080"/>
          <w:marRight w:val="0"/>
          <w:marTop w:val="100"/>
          <w:marBottom w:val="0"/>
          <w:divBdr>
            <w:top w:val="none" w:sz="0" w:space="0" w:color="auto"/>
            <w:left w:val="none" w:sz="0" w:space="0" w:color="auto"/>
            <w:bottom w:val="none" w:sz="0" w:space="0" w:color="auto"/>
            <w:right w:val="none" w:sz="0" w:space="0" w:color="auto"/>
          </w:divBdr>
        </w:div>
        <w:div w:id="1828862489">
          <w:marLeft w:val="360"/>
          <w:marRight w:val="0"/>
          <w:marTop w:val="200"/>
          <w:marBottom w:val="0"/>
          <w:divBdr>
            <w:top w:val="none" w:sz="0" w:space="0" w:color="auto"/>
            <w:left w:val="none" w:sz="0" w:space="0" w:color="auto"/>
            <w:bottom w:val="none" w:sz="0" w:space="0" w:color="auto"/>
            <w:right w:val="none" w:sz="0" w:space="0" w:color="auto"/>
          </w:divBdr>
        </w:div>
        <w:div w:id="1062873877">
          <w:marLeft w:val="1080"/>
          <w:marRight w:val="0"/>
          <w:marTop w:val="100"/>
          <w:marBottom w:val="0"/>
          <w:divBdr>
            <w:top w:val="none" w:sz="0" w:space="0" w:color="auto"/>
            <w:left w:val="none" w:sz="0" w:space="0" w:color="auto"/>
            <w:bottom w:val="none" w:sz="0" w:space="0" w:color="auto"/>
            <w:right w:val="none" w:sz="0" w:space="0" w:color="auto"/>
          </w:divBdr>
        </w:div>
        <w:div w:id="859584261">
          <w:marLeft w:val="1800"/>
          <w:marRight w:val="0"/>
          <w:marTop w:val="100"/>
          <w:marBottom w:val="0"/>
          <w:divBdr>
            <w:top w:val="none" w:sz="0" w:space="0" w:color="auto"/>
            <w:left w:val="none" w:sz="0" w:space="0" w:color="auto"/>
            <w:bottom w:val="none" w:sz="0" w:space="0" w:color="auto"/>
            <w:right w:val="none" w:sz="0" w:space="0" w:color="auto"/>
          </w:divBdr>
        </w:div>
        <w:div w:id="345055529">
          <w:marLeft w:val="1800"/>
          <w:marRight w:val="0"/>
          <w:marTop w:val="100"/>
          <w:marBottom w:val="0"/>
          <w:divBdr>
            <w:top w:val="none" w:sz="0" w:space="0" w:color="auto"/>
            <w:left w:val="none" w:sz="0" w:space="0" w:color="auto"/>
            <w:bottom w:val="none" w:sz="0" w:space="0" w:color="auto"/>
            <w:right w:val="none" w:sz="0" w:space="0" w:color="auto"/>
          </w:divBdr>
        </w:div>
        <w:div w:id="944767979">
          <w:marLeft w:val="360"/>
          <w:marRight w:val="0"/>
          <w:marTop w:val="200"/>
          <w:marBottom w:val="0"/>
          <w:divBdr>
            <w:top w:val="none" w:sz="0" w:space="0" w:color="auto"/>
            <w:left w:val="none" w:sz="0" w:space="0" w:color="auto"/>
            <w:bottom w:val="none" w:sz="0" w:space="0" w:color="auto"/>
            <w:right w:val="none" w:sz="0" w:space="0" w:color="auto"/>
          </w:divBdr>
        </w:div>
        <w:div w:id="1552184251">
          <w:marLeft w:val="1080"/>
          <w:marRight w:val="0"/>
          <w:marTop w:val="100"/>
          <w:marBottom w:val="0"/>
          <w:divBdr>
            <w:top w:val="none" w:sz="0" w:space="0" w:color="auto"/>
            <w:left w:val="none" w:sz="0" w:space="0" w:color="auto"/>
            <w:bottom w:val="none" w:sz="0" w:space="0" w:color="auto"/>
            <w:right w:val="none" w:sz="0" w:space="0" w:color="auto"/>
          </w:divBdr>
        </w:div>
        <w:div w:id="1729763178">
          <w:marLeft w:val="1080"/>
          <w:marRight w:val="0"/>
          <w:marTop w:val="100"/>
          <w:marBottom w:val="0"/>
          <w:divBdr>
            <w:top w:val="none" w:sz="0" w:space="0" w:color="auto"/>
            <w:left w:val="none" w:sz="0" w:space="0" w:color="auto"/>
            <w:bottom w:val="none" w:sz="0" w:space="0" w:color="auto"/>
            <w:right w:val="none" w:sz="0" w:space="0" w:color="auto"/>
          </w:divBdr>
        </w:div>
      </w:divsChild>
    </w:div>
    <w:div w:id="1689604018">
      <w:bodyDiv w:val="1"/>
      <w:marLeft w:val="0"/>
      <w:marRight w:val="0"/>
      <w:marTop w:val="0"/>
      <w:marBottom w:val="0"/>
      <w:divBdr>
        <w:top w:val="none" w:sz="0" w:space="0" w:color="auto"/>
        <w:left w:val="none" w:sz="0" w:space="0" w:color="auto"/>
        <w:bottom w:val="none" w:sz="0" w:space="0" w:color="auto"/>
        <w:right w:val="none" w:sz="0" w:space="0" w:color="auto"/>
      </w:divBdr>
    </w:div>
    <w:div w:id="1804035270">
      <w:bodyDiv w:val="1"/>
      <w:marLeft w:val="0"/>
      <w:marRight w:val="0"/>
      <w:marTop w:val="0"/>
      <w:marBottom w:val="0"/>
      <w:divBdr>
        <w:top w:val="none" w:sz="0" w:space="0" w:color="auto"/>
        <w:left w:val="none" w:sz="0" w:space="0" w:color="auto"/>
        <w:bottom w:val="none" w:sz="0" w:space="0" w:color="auto"/>
        <w:right w:val="none" w:sz="0" w:space="0" w:color="auto"/>
      </w:divBdr>
    </w:div>
    <w:div w:id="1944919120">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13255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5AIRPNAIUNRU-859666464-6082</_dlc_DocId>
    <_dlc_DocIdUrl xmlns="71c5aaf6-e6ce-465b-b873-5148d2a4c105">
      <Url>https://nokia.sharepoint.com/sites/c5g/e2earch/_layouts/15/DocIdRedir.aspx?ID=5AIRPNAIUNRU-859666464-6082</Url>
      <Description>5AIRPNAIUNRU-859666464-6082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A11E5-988F-4E28-975C-B5C2D79C939A}">
  <ds:schemaRefs>
    <ds:schemaRef ds:uri="http://schemas.microsoft.com/sharepoint/v3/contenttype/forms"/>
  </ds:schemaRefs>
</ds:datastoreItem>
</file>

<file path=customXml/itemProps2.xml><?xml version="1.0" encoding="utf-8"?>
<ds:datastoreItem xmlns:ds="http://schemas.openxmlformats.org/officeDocument/2006/customXml" ds:itemID="{56A3868C-A5A2-4B3F-9B88-C18CBF3557F4}">
  <ds:schemaRefs>
    <ds:schemaRef ds:uri="http://schemas.microsoft.com/office/2006/documentManagement/types"/>
    <ds:schemaRef ds:uri="3b34c8f0-1ef5-4d1e-bb66-517ce7fe7356"/>
    <ds:schemaRef ds:uri="http://schemas.openxmlformats.org/package/2006/metadata/core-properties"/>
    <ds:schemaRef ds:uri="a3840f4f-04be-43d1-b2ef-6ff1382503c7"/>
    <ds:schemaRef ds:uri="http://purl.org/dc/dcmitype/"/>
    <ds:schemaRef ds:uri="71c5aaf6-e6ce-465b-b873-5148d2a4c105"/>
    <ds:schemaRef ds:uri="http://schemas.microsoft.com/office/2006/metadata/properties"/>
    <ds:schemaRef ds:uri="83f22d2f-d16e-4be6-ad4f-29fa0b067c3c"/>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905E066F-78AD-480B-A8B0-3F2E30AFEB4B}">
  <ds:schemaRefs>
    <ds:schemaRef ds:uri="http://schemas.microsoft.com/sharepoint/events"/>
  </ds:schemaRefs>
</ds:datastoreItem>
</file>

<file path=customXml/itemProps4.xml><?xml version="1.0" encoding="utf-8"?>
<ds:datastoreItem xmlns:ds="http://schemas.openxmlformats.org/officeDocument/2006/customXml" ds:itemID="{DA6B036C-A7C8-4ACF-9B5E-1FABD381CC8E}">
  <ds:schemaRefs>
    <ds:schemaRef ds:uri="Microsoft.SharePoint.Taxonomy.ContentTypeSync"/>
  </ds:schemaRefs>
</ds:datastoreItem>
</file>

<file path=customXml/itemProps5.xml><?xml version="1.0" encoding="utf-8"?>
<ds:datastoreItem xmlns:ds="http://schemas.openxmlformats.org/officeDocument/2006/customXml" ds:itemID="{6C93F7C8-B18B-44F1-823F-51ACB2594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F76F63-D934-442D-8B58-7A3C2927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269</Words>
  <Characters>2183</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12</cp:revision>
  <dcterms:created xsi:type="dcterms:W3CDTF">2020-02-11T08:13:00Z</dcterms:created>
  <dcterms:modified xsi:type="dcterms:W3CDTF">2020-02-14T05:11:00Z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7804826e-9dd7-4c36-b6b2-c12560d63c23</vt:lpwstr>
  </property>
</Properties>
</file>